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06DB0F" w14:textId="34E71986" w:rsidR="0039596B" w:rsidRPr="008B49CA" w:rsidRDefault="0039596B" w:rsidP="0039596B">
      <w:pPr>
        <w:pStyle w:val="3GPPHeader"/>
        <w:spacing w:after="0"/>
        <w:rPr>
          <w:rFonts w:cs="Arial"/>
          <w:sz w:val="32"/>
        </w:rPr>
      </w:pPr>
      <w:r w:rsidRPr="008B49CA">
        <w:rPr>
          <w:rFonts w:cs="Arial"/>
          <w:sz w:val="32"/>
        </w:rPr>
        <w:t>3GPP TSG RAN WG1 Meeting #92bis</w:t>
      </w:r>
      <w:r w:rsidRPr="008B49CA">
        <w:rPr>
          <w:rFonts w:cs="Arial"/>
          <w:sz w:val="32"/>
        </w:rPr>
        <w:tab/>
      </w:r>
      <w:r w:rsidRPr="00AC5189">
        <w:rPr>
          <w:rFonts w:cs="Arial"/>
          <w:sz w:val="32"/>
        </w:rPr>
        <w:t>R1-18</w:t>
      </w:r>
      <w:r w:rsidR="00B85452" w:rsidRPr="00AC5189">
        <w:rPr>
          <w:rFonts w:cs="Arial"/>
          <w:sz w:val="32"/>
        </w:rPr>
        <w:t>04638</w:t>
      </w:r>
    </w:p>
    <w:p w14:paraId="48AB37DF" w14:textId="2495768C" w:rsidR="0096712F" w:rsidRPr="008B49CA" w:rsidRDefault="0039596B" w:rsidP="0039596B">
      <w:pPr>
        <w:pStyle w:val="3GPPHeader"/>
        <w:spacing w:after="0"/>
        <w:rPr>
          <w:rFonts w:cs="Arial"/>
        </w:rPr>
      </w:pPr>
      <w:r w:rsidRPr="008B49CA">
        <w:rPr>
          <w:rFonts w:cs="Arial"/>
          <w:sz w:val="32"/>
        </w:rPr>
        <w:t>Sanya, China, April 16</w:t>
      </w:r>
      <w:r w:rsidRPr="00AC5189">
        <w:rPr>
          <w:rFonts w:cs="Arial"/>
          <w:sz w:val="32"/>
          <w:vertAlign w:val="superscript"/>
        </w:rPr>
        <w:t>th</w:t>
      </w:r>
      <w:r w:rsidRPr="008B49CA">
        <w:rPr>
          <w:rFonts w:cs="Arial"/>
          <w:sz w:val="32"/>
        </w:rPr>
        <w:t xml:space="preserve"> – 20</w:t>
      </w:r>
      <w:r w:rsidRPr="00AC5189">
        <w:rPr>
          <w:rFonts w:cs="Arial"/>
          <w:sz w:val="32"/>
          <w:vertAlign w:val="superscript"/>
        </w:rPr>
        <w:t>th</w:t>
      </w:r>
      <w:r w:rsidRPr="008B49CA">
        <w:rPr>
          <w:rFonts w:cs="Arial"/>
          <w:sz w:val="32"/>
        </w:rPr>
        <w:t>, 2018</w:t>
      </w:r>
      <w:r w:rsidR="00303952" w:rsidRPr="008B49CA">
        <w:rPr>
          <w:rFonts w:cs="Arial"/>
        </w:rPr>
        <w:tab/>
      </w:r>
      <w:r w:rsidR="0069495D" w:rsidRPr="00AC5189">
        <w:rPr>
          <w:rFonts w:cs="Arial"/>
          <w:sz w:val="28"/>
        </w:rPr>
        <w:t xml:space="preserve">(Revision of </w:t>
      </w:r>
      <w:r w:rsidR="00BE1C32" w:rsidRPr="00AC5189">
        <w:rPr>
          <w:sz w:val="28"/>
        </w:rPr>
        <w:t>R1-1802524)</w:t>
      </w:r>
      <w:r w:rsidR="00BE1C32" w:rsidRPr="00AC5189" w:rsidDel="00427801">
        <w:rPr>
          <w:rFonts w:cs="Arial"/>
          <w:sz w:val="36"/>
          <w:szCs w:val="32"/>
        </w:rPr>
        <w:t xml:space="preserve"> </w:t>
      </w:r>
    </w:p>
    <w:p w14:paraId="71E6F4E8" w14:textId="77777777" w:rsidR="00485AF9" w:rsidRPr="00367E3C" w:rsidRDefault="00485AF9" w:rsidP="00913C7B">
      <w:pPr>
        <w:pStyle w:val="3GPPHeader"/>
        <w:spacing w:after="0"/>
        <w:rPr>
          <w:rFonts w:cs="Arial"/>
          <w:sz w:val="22"/>
        </w:rPr>
      </w:pPr>
    </w:p>
    <w:p w14:paraId="5A3F874B" w14:textId="392C1090" w:rsidR="0096712F" w:rsidRPr="008B49CA" w:rsidRDefault="0096712F" w:rsidP="000653D3">
      <w:pPr>
        <w:pStyle w:val="3GPPHeader"/>
        <w:spacing w:after="0"/>
        <w:rPr>
          <w:rFonts w:cs="Arial"/>
          <w:sz w:val="22"/>
        </w:rPr>
      </w:pPr>
      <w:r w:rsidRPr="00367E3C">
        <w:rPr>
          <w:rFonts w:cs="Arial"/>
          <w:sz w:val="22"/>
        </w:rPr>
        <w:t>Agenda Item:</w:t>
      </w:r>
      <w:r w:rsidRPr="00367E3C">
        <w:rPr>
          <w:rFonts w:cs="Arial"/>
          <w:sz w:val="22"/>
        </w:rPr>
        <w:tab/>
      </w:r>
      <w:r w:rsidR="00333F62" w:rsidRPr="00AC5189">
        <w:rPr>
          <w:rFonts w:cs="Arial"/>
          <w:sz w:val="22"/>
        </w:rPr>
        <w:t>7.5.1</w:t>
      </w:r>
    </w:p>
    <w:p w14:paraId="52363843" w14:textId="77777777" w:rsidR="0096712F" w:rsidRPr="008B49CA" w:rsidRDefault="0096712F" w:rsidP="000653D3">
      <w:pPr>
        <w:pStyle w:val="3GPPHeader"/>
        <w:spacing w:after="0"/>
        <w:rPr>
          <w:rFonts w:cs="Arial"/>
          <w:sz w:val="22"/>
        </w:rPr>
      </w:pPr>
      <w:r w:rsidRPr="008B49CA">
        <w:rPr>
          <w:rFonts w:cs="Arial"/>
          <w:sz w:val="22"/>
        </w:rPr>
        <w:t xml:space="preserve">Source: </w:t>
      </w:r>
      <w:r w:rsidRPr="008B49CA">
        <w:rPr>
          <w:rFonts w:cs="Arial"/>
          <w:sz w:val="22"/>
        </w:rPr>
        <w:tab/>
        <w:t>Ericsson</w:t>
      </w:r>
    </w:p>
    <w:p w14:paraId="05195163" w14:textId="69F9316B" w:rsidR="0096712F" w:rsidRPr="00367E3C" w:rsidRDefault="0096712F" w:rsidP="000653D3">
      <w:pPr>
        <w:pStyle w:val="3GPPHeader"/>
        <w:spacing w:after="0"/>
        <w:ind w:left="1695" w:hanging="1695"/>
        <w:rPr>
          <w:rFonts w:cs="Arial"/>
          <w:sz w:val="22"/>
        </w:rPr>
      </w:pPr>
      <w:r w:rsidRPr="00367E3C">
        <w:rPr>
          <w:rFonts w:cs="Arial"/>
          <w:sz w:val="22"/>
        </w:rPr>
        <w:t xml:space="preserve">Title:  </w:t>
      </w:r>
      <w:r w:rsidRPr="00367E3C">
        <w:rPr>
          <w:rFonts w:cs="Arial"/>
          <w:sz w:val="22"/>
        </w:rPr>
        <w:tab/>
      </w:r>
      <w:r w:rsidR="00605DDF" w:rsidRPr="00367E3C">
        <w:rPr>
          <w:rFonts w:cs="Arial"/>
          <w:sz w:val="22"/>
        </w:rPr>
        <w:t xml:space="preserve">Simulation </w:t>
      </w:r>
      <w:r w:rsidR="00865531" w:rsidRPr="00367E3C">
        <w:rPr>
          <w:rFonts w:cs="Arial"/>
          <w:sz w:val="22"/>
        </w:rPr>
        <w:t xml:space="preserve">scenarios </w:t>
      </w:r>
      <w:r w:rsidR="00605DDF" w:rsidRPr="00367E3C">
        <w:rPr>
          <w:rFonts w:cs="Arial"/>
          <w:sz w:val="22"/>
        </w:rPr>
        <w:t xml:space="preserve">and </w:t>
      </w:r>
      <w:r w:rsidR="00865531" w:rsidRPr="00367E3C">
        <w:rPr>
          <w:rFonts w:cs="Arial"/>
          <w:sz w:val="22"/>
        </w:rPr>
        <w:t>performance metrics</w:t>
      </w:r>
      <w:r w:rsidR="00605DDF" w:rsidRPr="00367E3C">
        <w:rPr>
          <w:rFonts w:cs="Arial"/>
          <w:sz w:val="22"/>
        </w:rPr>
        <w:t xml:space="preserve"> for V2X</w:t>
      </w:r>
    </w:p>
    <w:p w14:paraId="3753FDC9" w14:textId="77777777" w:rsidR="0096712F" w:rsidRPr="000653D3" w:rsidRDefault="0096712F" w:rsidP="000653D3">
      <w:pPr>
        <w:pStyle w:val="3GPPHeader"/>
        <w:spacing w:after="0"/>
        <w:rPr>
          <w:rFonts w:cs="Arial"/>
          <w:sz w:val="22"/>
        </w:rPr>
      </w:pPr>
      <w:r w:rsidRPr="000653D3">
        <w:rPr>
          <w:rFonts w:cs="Arial"/>
          <w:sz w:val="22"/>
        </w:rPr>
        <w:t>Document for:</w:t>
      </w:r>
      <w:r w:rsidRPr="000653D3">
        <w:rPr>
          <w:rFonts w:cs="Arial"/>
          <w:sz w:val="22"/>
        </w:rPr>
        <w:tab/>
        <w:t>Discussion and Decision</w:t>
      </w:r>
    </w:p>
    <w:p w14:paraId="65062EEC" w14:textId="77777777" w:rsidR="00E90E49" w:rsidRPr="000653D3" w:rsidRDefault="00E90E49" w:rsidP="00797E67">
      <w:pPr>
        <w:pStyle w:val="Heading1"/>
        <w:rPr>
          <w:rFonts w:eastAsiaTheme="minorHAnsi"/>
          <w:lang w:val="en-US" w:eastAsia="en-US"/>
        </w:rPr>
      </w:pPr>
      <w:r w:rsidRPr="000653D3">
        <w:t>Introduction</w:t>
      </w:r>
    </w:p>
    <w:p w14:paraId="2420F01E" w14:textId="12C6C3BA" w:rsidR="006349D1" w:rsidRPr="000653D3" w:rsidRDefault="006349D1" w:rsidP="006349D1">
      <w:pPr>
        <w:rPr>
          <w:lang w:val="en-GB"/>
        </w:rPr>
      </w:pPr>
      <w:r w:rsidRPr="000653D3">
        <w:rPr>
          <w:lang w:val="en-GB"/>
        </w:rPr>
        <w:t xml:space="preserve">RAN plenary #75 approved </w:t>
      </w:r>
      <w:r w:rsidRPr="00F929E6">
        <w:rPr>
          <w:lang w:val="en-GB"/>
        </w:rPr>
        <w:t xml:space="preserve">a </w:t>
      </w:r>
      <w:r w:rsidR="00D03B0E" w:rsidRPr="00F929E6">
        <w:rPr>
          <w:lang w:val="en-GB"/>
        </w:rPr>
        <w:t>study</w:t>
      </w:r>
      <w:r w:rsidRPr="00F929E6">
        <w:rPr>
          <w:lang w:val="en-GB"/>
        </w:rPr>
        <w:t xml:space="preserve"> item</w:t>
      </w:r>
      <w:r w:rsidRPr="000653D3">
        <w:rPr>
          <w:lang w:val="en-GB"/>
        </w:rPr>
        <w:t xml:space="preserve"> </w:t>
      </w:r>
      <w:r w:rsidR="00E23E50">
        <w:rPr>
          <w:lang w:val="en-GB"/>
        </w:rPr>
        <w:fldChar w:fldCharType="begin"/>
      </w:r>
      <w:r w:rsidR="00E23E50">
        <w:rPr>
          <w:lang w:val="en-GB"/>
        </w:rPr>
        <w:instrText xml:space="preserve"> REF _Ref509489557 \r \h </w:instrText>
      </w:r>
      <w:r w:rsidR="00E23E50">
        <w:rPr>
          <w:lang w:val="en-GB"/>
        </w:rPr>
      </w:r>
      <w:r w:rsidR="00E23E50">
        <w:rPr>
          <w:lang w:val="en-GB"/>
        </w:rPr>
        <w:fldChar w:fldCharType="separate"/>
      </w:r>
      <w:r w:rsidR="00E71A2F">
        <w:rPr>
          <w:lang w:val="en-GB"/>
        </w:rPr>
        <w:t>[1]</w:t>
      </w:r>
      <w:r w:rsidR="00E23E50">
        <w:rPr>
          <w:lang w:val="en-GB"/>
        </w:rPr>
        <w:fldChar w:fldCharType="end"/>
      </w:r>
      <w:r w:rsidRPr="000653D3">
        <w:rPr>
          <w:lang w:val="en-GB"/>
        </w:rPr>
        <w:t xml:space="preserve"> for studying evaluation methodology to support new V2X use cases for LTE and NR as identified</w:t>
      </w:r>
      <w:r w:rsidRPr="000653D3">
        <w:rPr>
          <w:rFonts w:hint="eastAsia"/>
          <w:lang w:val="en-GB"/>
        </w:rPr>
        <w:t xml:space="preserve"> in SA1 TR 22.886.</w:t>
      </w:r>
      <w:r w:rsidRPr="000653D3">
        <w:rPr>
          <w:lang w:val="en-GB"/>
        </w:rPr>
        <w:t xml:space="preserve"> The detailed </w:t>
      </w:r>
      <w:r w:rsidRPr="00F929E6">
        <w:rPr>
          <w:lang w:val="en-GB"/>
        </w:rPr>
        <w:t xml:space="preserve">objectives </w:t>
      </w:r>
      <w:r w:rsidRPr="00F929E6">
        <w:rPr>
          <w:rFonts w:hint="eastAsia"/>
          <w:lang w:val="en-GB"/>
        </w:rPr>
        <w:t xml:space="preserve">of </w:t>
      </w:r>
      <w:r w:rsidRPr="00F929E6">
        <w:rPr>
          <w:lang w:val="en-GB"/>
        </w:rPr>
        <w:t>this study item are</w:t>
      </w:r>
      <w:r w:rsidRPr="000653D3">
        <w:rPr>
          <w:lang w:val="en-GB"/>
        </w:rPr>
        <w:t>:</w:t>
      </w:r>
    </w:p>
    <w:p w14:paraId="286C6A57" w14:textId="77777777" w:rsidR="006349D1" w:rsidRPr="000653D3" w:rsidRDefault="006349D1" w:rsidP="006349D1">
      <w:pPr>
        <w:numPr>
          <w:ilvl w:val="0"/>
          <w:numId w:val="31"/>
        </w:numPr>
        <w:overflowPunct w:val="0"/>
        <w:autoSpaceDE w:val="0"/>
        <w:autoSpaceDN w:val="0"/>
        <w:spacing w:after="180" w:line="240" w:lineRule="auto"/>
        <w:jc w:val="both"/>
        <w:rPr>
          <w:lang w:val="en-GB"/>
        </w:rPr>
      </w:pPr>
      <w:r w:rsidRPr="000653D3">
        <w:rPr>
          <w:lang w:val="en-GB"/>
        </w:rPr>
        <w:t>Complete the evaluation methodology in TR38.913 and TR38.802 to compare the performance of different technical options for the new 5G V2X use cases including the following aspects [RAN1, starting email discussion after RAN#76]:</w:t>
      </w:r>
    </w:p>
    <w:p w14:paraId="6238539C" w14:textId="77777777" w:rsidR="006349D1" w:rsidRPr="000653D3" w:rsidRDefault="006349D1" w:rsidP="006349D1">
      <w:pPr>
        <w:numPr>
          <w:ilvl w:val="1"/>
          <w:numId w:val="31"/>
        </w:numPr>
        <w:overflowPunct w:val="0"/>
        <w:autoSpaceDE w:val="0"/>
        <w:autoSpaceDN w:val="0"/>
        <w:spacing w:after="180" w:line="240" w:lineRule="auto"/>
        <w:jc w:val="both"/>
        <w:rPr>
          <w:lang w:val="en-GB"/>
        </w:rPr>
      </w:pPr>
      <w:r w:rsidRPr="000653D3">
        <w:rPr>
          <w:lang w:val="en-GB"/>
        </w:rPr>
        <w:t>Evaluation scenarios including performance metric, vehicle dropping, traffic model</w:t>
      </w:r>
    </w:p>
    <w:p w14:paraId="25EC76DE" w14:textId="77777777" w:rsidR="006349D1" w:rsidRPr="000653D3" w:rsidRDefault="006349D1" w:rsidP="006349D1">
      <w:pPr>
        <w:numPr>
          <w:ilvl w:val="1"/>
          <w:numId w:val="31"/>
        </w:numPr>
        <w:overflowPunct w:val="0"/>
        <w:autoSpaceDE w:val="0"/>
        <w:autoSpaceDN w:val="0"/>
        <w:spacing w:after="180" w:line="240" w:lineRule="auto"/>
        <w:jc w:val="both"/>
        <w:rPr>
          <w:lang w:val="en-GB"/>
        </w:rPr>
      </w:pPr>
      <w:r w:rsidRPr="000653D3">
        <w:rPr>
          <w:lang w:val="en-GB"/>
        </w:rPr>
        <w:t>Sidelink channel model for spectrum above 6 GHz</w:t>
      </w:r>
    </w:p>
    <w:p w14:paraId="57116299" w14:textId="02AF5340" w:rsidR="005C609D" w:rsidRPr="000653D3" w:rsidRDefault="006349D1" w:rsidP="006349D1">
      <w:pPr>
        <w:numPr>
          <w:ilvl w:val="0"/>
          <w:numId w:val="31"/>
        </w:numPr>
        <w:overflowPunct w:val="0"/>
        <w:autoSpaceDE w:val="0"/>
        <w:autoSpaceDN w:val="0"/>
        <w:spacing w:after="180" w:line="240" w:lineRule="auto"/>
        <w:jc w:val="both"/>
        <w:rPr>
          <w:lang w:val="en-GB"/>
        </w:rPr>
      </w:pPr>
      <w:r w:rsidRPr="000653D3">
        <w:rPr>
          <w:lang w:val="en-GB"/>
        </w:rPr>
        <w:t>Identify the regulatory requirements and design considerations of potential operation of direct communications between vehicles in spectrum allocated to ITS beyond 6GHz in different regions, considering at least 63-64GHz (allocated for ITS in Europe) and 76-81GHz depending on regulatory decision [RAN, starting email discussion after RAN#76]</w:t>
      </w:r>
    </w:p>
    <w:p w14:paraId="1B196FDB" w14:textId="4C7E0BC9" w:rsidR="006349D1" w:rsidRPr="000653D3" w:rsidRDefault="006349D1" w:rsidP="006349D1">
      <w:pPr>
        <w:overflowPunct w:val="0"/>
        <w:autoSpaceDE w:val="0"/>
        <w:autoSpaceDN w:val="0"/>
        <w:spacing w:after="180" w:line="240" w:lineRule="auto"/>
        <w:jc w:val="both"/>
        <w:rPr>
          <w:lang w:val="en-GB"/>
        </w:rPr>
      </w:pPr>
      <w:r w:rsidRPr="000653D3">
        <w:rPr>
          <w:lang w:val="en-GB"/>
        </w:rPr>
        <w:t>In the wake of the above mentioned objectives, the following progress has been made:</w:t>
      </w:r>
    </w:p>
    <w:p w14:paraId="2E7C7A9A" w14:textId="77777777" w:rsidR="00AE5040" w:rsidRPr="000653D3" w:rsidRDefault="009374CE" w:rsidP="006349D1">
      <w:pPr>
        <w:numPr>
          <w:ilvl w:val="0"/>
          <w:numId w:val="32"/>
        </w:numPr>
        <w:overflowPunct w:val="0"/>
        <w:autoSpaceDE w:val="0"/>
        <w:autoSpaceDN w:val="0"/>
        <w:spacing w:after="180" w:line="240" w:lineRule="auto"/>
        <w:ind w:left="360"/>
        <w:jc w:val="both"/>
        <w:rPr>
          <w:lang w:val="en-GB"/>
        </w:rPr>
      </w:pPr>
      <w:r w:rsidRPr="000653D3">
        <w:rPr>
          <w:lang w:val="en-GB"/>
        </w:rPr>
        <w:t xml:space="preserve">RAN had email discussion on the regulatory aspect for ITS operation in frequency band above 6 GHz. A summary was submitted in RP-172041 and its conclusion which contains the proposed text for TR 37.885 was endorsed. </w:t>
      </w:r>
    </w:p>
    <w:p w14:paraId="78783E5C" w14:textId="6A88BC2A" w:rsidR="00AE5040" w:rsidRDefault="009374CE" w:rsidP="006349D1">
      <w:pPr>
        <w:numPr>
          <w:ilvl w:val="0"/>
          <w:numId w:val="32"/>
        </w:numPr>
        <w:overflowPunct w:val="0"/>
        <w:autoSpaceDE w:val="0"/>
        <w:autoSpaceDN w:val="0"/>
        <w:spacing w:after="180" w:line="240" w:lineRule="auto"/>
        <w:ind w:left="360"/>
        <w:jc w:val="both"/>
        <w:rPr>
          <w:lang w:val="en-GB"/>
        </w:rPr>
      </w:pPr>
      <w:r w:rsidRPr="000653D3">
        <w:rPr>
          <w:lang w:val="en-GB"/>
        </w:rPr>
        <w:t>RAN1 had</w:t>
      </w:r>
      <w:r w:rsidR="0075227E" w:rsidRPr="000653D3">
        <w:rPr>
          <w:lang w:val="en-GB"/>
        </w:rPr>
        <w:t xml:space="preserve"> several rounds of </w:t>
      </w:r>
      <w:r w:rsidRPr="000653D3">
        <w:rPr>
          <w:lang w:val="en-GB"/>
        </w:rPr>
        <w:t>email discussion</w:t>
      </w:r>
      <w:r w:rsidR="0075227E" w:rsidRPr="000653D3">
        <w:rPr>
          <w:lang w:val="en-GB"/>
        </w:rPr>
        <w:t>s</w:t>
      </w:r>
      <w:r w:rsidRPr="000653D3">
        <w:rPr>
          <w:lang w:val="en-GB"/>
        </w:rPr>
        <w:t xml:space="preserve"> to collect </w:t>
      </w:r>
      <w:r w:rsidR="0075227E" w:rsidRPr="000653D3">
        <w:rPr>
          <w:lang w:val="en-GB"/>
        </w:rPr>
        <w:t xml:space="preserve">companies’ </w:t>
      </w:r>
      <w:r w:rsidRPr="000653D3">
        <w:rPr>
          <w:lang w:val="en-GB"/>
        </w:rPr>
        <w:t xml:space="preserve">views on V2X evaluation methodology. </w:t>
      </w:r>
      <w:r w:rsidR="0075227E" w:rsidRPr="000653D3">
        <w:rPr>
          <w:lang w:val="en-GB"/>
        </w:rPr>
        <w:t>Summary of the email discussions were</w:t>
      </w:r>
      <w:r w:rsidRPr="000653D3">
        <w:rPr>
          <w:lang w:val="en-GB"/>
        </w:rPr>
        <w:t xml:space="preserve"> submitted in </w:t>
      </w:r>
      <w:r w:rsidR="0075227E" w:rsidRPr="000653D3">
        <w:rPr>
          <w:lang w:val="en-GB"/>
        </w:rPr>
        <w:t xml:space="preserve">R1-1715092, </w:t>
      </w:r>
      <w:r w:rsidRPr="000653D3">
        <w:rPr>
          <w:lang w:val="en-GB"/>
        </w:rPr>
        <w:t>R1-1717293</w:t>
      </w:r>
      <w:r w:rsidR="0075227E" w:rsidRPr="000653D3">
        <w:rPr>
          <w:lang w:val="en-GB"/>
        </w:rPr>
        <w:t xml:space="preserve"> and R1-1721545</w:t>
      </w:r>
      <w:r w:rsidRPr="000653D3">
        <w:rPr>
          <w:lang w:val="en-GB"/>
        </w:rPr>
        <w:t>. An LS</w:t>
      </w:r>
      <w:r w:rsidR="006349D1" w:rsidRPr="000653D3">
        <w:rPr>
          <w:lang w:val="en-GB"/>
        </w:rPr>
        <w:t xml:space="preserve"> (R1-1719239)</w:t>
      </w:r>
      <w:r w:rsidRPr="000653D3">
        <w:rPr>
          <w:lang w:val="en-GB"/>
        </w:rPr>
        <w:t xml:space="preserve"> was sent to external organizations to ask input relevant to this study</w:t>
      </w:r>
      <w:r w:rsidR="006349D1" w:rsidRPr="000653D3">
        <w:rPr>
          <w:lang w:val="en-GB"/>
        </w:rPr>
        <w:t>.</w:t>
      </w:r>
    </w:p>
    <w:p w14:paraId="1AA77A51" w14:textId="5E008F37" w:rsidR="00E23E50" w:rsidRPr="000653D3" w:rsidRDefault="00E23E50" w:rsidP="006349D1">
      <w:pPr>
        <w:numPr>
          <w:ilvl w:val="0"/>
          <w:numId w:val="32"/>
        </w:numPr>
        <w:overflowPunct w:val="0"/>
        <w:autoSpaceDE w:val="0"/>
        <w:autoSpaceDN w:val="0"/>
        <w:spacing w:after="180" w:line="240" w:lineRule="auto"/>
        <w:ind w:left="360"/>
        <w:jc w:val="both"/>
        <w:rPr>
          <w:lang w:val="en-GB"/>
        </w:rPr>
      </w:pPr>
      <w:r>
        <w:rPr>
          <w:lang w:val="en-GB"/>
        </w:rPr>
        <w:t xml:space="preserve">In RAN1#92, a long offline discussion on evaluation methodology took place. The document in </w:t>
      </w:r>
      <w:r>
        <w:rPr>
          <w:lang w:val="en-GB"/>
        </w:rPr>
        <w:fldChar w:fldCharType="begin"/>
      </w:r>
      <w:r>
        <w:rPr>
          <w:lang w:val="en-GB"/>
        </w:rPr>
        <w:instrText xml:space="preserve"> REF _Ref509489694 \r \h </w:instrText>
      </w:r>
      <w:r>
        <w:rPr>
          <w:lang w:val="en-GB"/>
        </w:rPr>
      </w:r>
      <w:r>
        <w:rPr>
          <w:lang w:val="en-GB"/>
        </w:rPr>
        <w:fldChar w:fldCharType="separate"/>
      </w:r>
      <w:r w:rsidR="00E71A2F">
        <w:rPr>
          <w:lang w:val="en-GB"/>
        </w:rPr>
        <w:t>[5]</w:t>
      </w:r>
      <w:r>
        <w:rPr>
          <w:lang w:val="en-GB"/>
        </w:rPr>
        <w:fldChar w:fldCharType="end"/>
      </w:r>
      <w:r>
        <w:rPr>
          <w:lang w:val="en-GB"/>
        </w:rPr>
        <w:t xml:space="preserve"> captures the points of consensus as well as multiple open issues. Most of the consensus points were later formalized in agreements</w:t>
      </w:r>
      <w:r w:rsidR="00BA740D">
        <w:rPr>
          <w:lang w:val="en-GB"/>
        </w:rPr>
        <w:t xml:space="preserve"> </w:t>
      </w:r>
      <w:r w:rsidR="00BA740D">
        <w:rPr>
          <w:lang w:val="en-GB"/>
        </w:rPr>
        <w:fldChar w:fldCharType="begin"/>
      </w:r>
      <w:r w:rsidR="00BA740D">
        <w:rPr>
          <w:lang w:val="en-GB"/>
        </w:rPr>
        <w:instrText xml:space="preserve"> REF _Ref509489769 \r \h </w:instrText>
      </w:r>
      <w:r w:rsidR="00BA740D">
        <w:rPr>
          <w:lang w:val="en-GB"/>
        </w:rPr>
      </w:r>
      <w:r w:rsidR="00BA740D">
        <w:rPr>
          <w:lang w:val="en-GB"/>
        </w:rPr>
        <w:fldChar w:fldCharType="separate"/>
      </w:r>
      <w:r w:rsidR="00E71A2F">
        <w:rPr>
          <w:lang w:val="en-GB"/>
        </w:rPr>
        <w:t>[6]</w:t>
      </w:r>
      <w:r w:rsidR="00BA740D">
        <w:rPr>
          <w:lang w:val="en-GB"/>
        </w:rPr>
        <w:fldChar w:fldCharType="end"/>
      </w:r>
      <w:r w:rsidR="00BA740D">
        <w:rPr>
          <w:lang w:val="en-GB"/>
        </w:rPr>
        <w:t>.</w:t>
      </w:r>
    </w:p>
    <w:p w14:paraId="0A61B3EA" w14:textId="7B9C3EEC" w:rsidR="0075227E" w:rsidRPr="000653D3" w:rsidRDefault="0025613F" w:rsidP="0075227E">
      <w:pPr>
        <w:overflowPunct w:val="0"/>
        <w:autoSpaceDE w:val="0"/>
        <w:autoSpaceDN w:val="0"/>
        <w:spacing w:after="180" w:line="240" w:lineRule="auto"/>
        <w:jc w:val="both"/>
        <w:rPr>
          <w:lang w:val="en-GB"/>
        </w:rPr>
      </w:pPr>
      <w:r w:rsidRPr="000653D3">
        <w:rPr>
          <w:lang w:val="en-GB"/>
        </w:rPr>
        <w:t>In this contribution, we discuss the remaining issues on simulation scenarios</w:t>
      </w:r>
      <w:r w:rsidR="00B45EA0" w:rsidRPr="000653D3">
        <w:rPr>
          <w:lang w:val="en-GB"/>
        </w:rPr>
        <w:t xml:space="preserve"> and related assumptions</w:t>
      </w:r>
      <w:r w:rsidRPr="000653D3">
        <w:rPr>
          <w:lang w:val="en-GB"/>
        </w:rPr>
        <w:t xml:space="preserve"> </w:t>
      </w:r>
      <w:r w:rsidR="00AD3441" w:rsidRPr="000653D3">
        <w:rPr>
          <w:lang w:val="en-GB"/>
        </w:rPr>
        <w:t xml:space="preserve">as well as performance metrics </w:t>
      </w:r>
      <w:r w:rsidR="00B45972">
        <w:rPr>
          <w:lang w:val="en-GB"/>
        </w:rPr>
        <w:t>as identified in [5]</w:t>
      </w:r>
      <w:r w:rsidRPr="000653D3">
        <w:rPr>
          <w:lang w:val="en-GB"/>
        </w:rPr>
        <w:t xml:space="preserve">. </w:t>
      </w:r>
      <w:r w:rsidR="0075227E" w:rsidRPr="000653D3">
        <w:rPr>
          <w:lang w:val="en-GB"/>
        </w:rPr>
        <w:t xml:space="preserve"> </w:t>
      </w:r>
      <w:r w:rsidR="001860EE">
        <w:rPr>
          <w:lang w:val="en-GB"/>
        </w:rPr>
        <w:t xml:space="preserve">Our views on </w:t>
      </w:r>
      <w:r w:rsidR="001860EE" w:rsidRPr="000653D3">
        <w:rPr>
          <w:lang w:val="en-GB"/>
        </w:rPr>
        <w:t xml:space="preserve">channel models </w:t>
      </w:r>
      <w:r w:rsidR="001860EE">
        <w:rPr>
          <w:lang w:val="en-GB"/>
        </w:rPr>
        <w:t xml:space="preserve">are presented </w:t>
      </w:r>
      <w:r w:rsidR="001860EE" w:rsidRPr="000653D3">
        <w:rPr>
          <w:lang w:val="en-GB"/>
        </w:rPr>
        <w:t xml:space="preserve">in the companion contribution </w:t>
      </w:r>
      <w:r w:rsidR="001860EE">
        <w:rPr>
          <w:lang w:val="en-GB"/>
        </w:rPr>
        <w:fldChar w:fldCharType="begin"/>
      </w:r>
      <w:r w:rsidR="001860EE">
        <w:rPr>
          <w:lang w:val="en-GB"/>
        </w:rPr>
        <w:instrText xml:space="preserve"> REF _Ref509489568 \r \h </w:instrText>
      </w:r>
      <w:r w:rsidR="001860EE">
        <w:rPr>
          <w:lang w:val="en-GB"/>
        </w:rPr>
      </w:r>
      <w:r w:rsidR="001860EE">
        <w:rPr>
          <w:lang w:val="en-GB"/>
        </w:rPr>
        <w:fldChar w:fldCharType="separate"/>
      </w:r>
      <w:r w:rsidR="00E71A2F">
        <w:rPr>
          <w:lang w:val="en-GB"/>
        </w:rPr>
        <w:t>[2]</w:t>
      </w:r>
      <w:r w:rsidR="001860EE">
        <w:rPr>
          <w:lang w:val="en-GB"/>
        </w:rPr>
        <w:fldChar w:fldCharType="end"/>
      </w:r>
      <w:r w:rsidR="001860EE" w:rsidRPr="000653D3">
        <w:rPr>
          <w:lang w:val="en-GB"/>
        </w:rPr>
        <w:t>.</w:t>
      </w:r>
      <w:r w:rsidR="0075227E" w:rsidRPr="000653D3">
        <w:rPr>
          <w:lang w:val="en-GB"/>
        </w:rPr>
        <w:t xml:space="preserve"> </w:t>
      </w:r>
    </w:p>
    <w:p w14:paraId="688E4121" w14:textId="3C5157A1" w:rsidR="00E83896" w:rsidRPr="00AC5189" w:rsidRDefault="00B45EA0" w:rsidP="009C3E95">
      <w:pPr>
        <w:pStyle w:val="Heading1"/>
      </w:pPr>
      <w:r w:rsidRPr="000A0163">
        <w:t>Simulation</w:t>
      </w:r>
      <w:r w:rsidR="009C3E95" w:rsidRPr="000A0163">
        <w:t xml:space="preserve"> s</w:t>
      </w:r>
      <w:r w:rsidR="00F6507F" w:rsidRPr="000A0163">
        <w:t>cenarios</w:t>
      </w:r>
    </w:p>
    <w:p w14:paraId="179B85D2" w14:textId="53119F36" w:rsidR="00B96467" w:rsidRPr="00AC5189" w:rsidRDefault="00B96467" w:rsidP="00AC5189">
      <w:pPr>
        <w:rPr>
          <w:rFonts w:eastAsiaTheme="minorEastAsia"/>
        </w:rPr>
      </w:pPr>
      <w:r w:rsidRPr="00B05BA1">
        <w:rPr>
          <w:lang w:val="en-GB"/>
        </w:rPr>
        <w:t xml:space="preserve">In </w:t>
      </w:r>
      <w:r>
        <w:rPr>
          <w:lang w:val="en-GB"/>
        </w:rPr>
        <w:fldChar w:fldCharType="begin"/>
      </w:r>
      <w:r>
        <w:rPr>
          <w:lang w:val="en-GB"/>
        </w:rPr>
        <w:instrText xml:space="preserve"> REF _Ref509493170 \r \h </w:instrText>
      </w:r>
      <w:r>
        <w:rPr>
          <w:lang w:val="en-GB"/>
        </w:rPr>
      </w:r>
      <w:r>
        <w:rPr>
          <w:lang w:val="en-GB"/>
        </w:rPr>
        <w:fldChar w:fldCharType="separate"/>
      </w:r>
      <w:r w:rsidR="00E71A2F">
        <w:rPr>
          <w:lang w:val="en-GB"/>
        </w:rPr>
        <w:t>[5]</w:t>
      </w:r>
      <w:r>
        <w:rPr>
          <w:lang w:val="en-GB"/>
        </w:rPr>
        <w:fldChar w:fldCharType="end"/>
      </w:r>
      <w:r w:rsidR="00CB7064">
        <w:rPr>
          <w:lang w:val="en-GB"/>
        </w:rPr>
        <w:t>,</w:t>
      </w:r>
      <w:r>
        <w:rPr>
          <w:lang w:val="en-GB"/>
        </w:rPr>
        <w:t xml:space="preserve"> the following open issues were identified:</w:t>
      </w:r>
    </w:p>
    <w:tbl>
      <w:tblPr>
        <w:tblStyle w:val="TableGrid"/>
        <w:tblW w:w="0" w:type="auto"/>
        <w:tblLook w:val="04A0" w:firstRow="1" w:lastRow="0" w:firstColumn="1" w:lastColumn="0" w:noHBand="0" w:noVBand="1"/>
      </w:tblPr>
      <w:tblGrid>
        <w:gridCol w:w="9629"/>
      </w:tblGrid>
      <w:tr w:rsidR="00A02E0E" w:rsidRPr="00367E3C" w14:paraId="4B324B95" w14:textId="77777777" w:rsidTr="00A02E0E">
        <w:tc>
          <w:tcPr>
            <w:tcW w:w="9629" w:type="dxa"/>
          </w:tcPr>
          <w:p w14:paraId="2DD43BE9" w14:textId="77777777" w:rsidR="00A02E0E" w:rsidRDefault="00A02E0E" w:rsidP="00AC5189">
            <w:pPr>
              <w:spacing w:before="240" w:after="180"/>
              <w:rPr>
                <w:rFonts w:ascii="Calibri" w:hAnsi="Calibri" w:cs="Calibri"/>
                <w:szCs w:val="20"/>
                <w:lang w:val="x-none"/>
              </w:rPr>
            </w:pPr>
            <w:r w:rsidRPr="00BC3125">
              <w:rPr>
                <w:rFonts w:ascii="Calibri" w:hAnsi="Calibri" w:cs="Calibri" w:hint="eastAsia"/>
                <w:szCs w:val="20"/>
                <w:lang w:val="x-none"/>
              </w:rPr>
              <w:t>Outstanding remaining issues:</w:t>
            </w:r>
          </w:p>
          <w:p w14:paraId="420B3223" w14:textId="5FACB523" w:rsidR="00A02E0E" w:rsidRDefault="00A02E0E" w:rsidP="00A02E0E">
            <w:pPr>
              <w:widowControl w:val="0"/>
              <w:numPr>
                <w:ilvl w:val="0"/>
                <w:numId w:val="45"/>
              </w:numPr>
              <w:autoSpaceDE w:val="0"/>
              <w:autoSpaceDN w:val="0"/>
              <w:spacing w:after="180" w:line="276" w:lineRule="auto"/>
              <w:jc w:val="both"/>
              <w:rPr>
                <w:rFonts w:ascii="Calibri" w:hAnsi="Calibri" w:cs="Calibri"/>
                <w:szCs w:val="20"/>
                <w:lang w:val="x-none"/>
              </w:rPr>
            </w:pPr>
            <w:r>
              <w:rPr>
                <w:rFonts w:ascii="Calibri" w:hAnsi="Calibri" w:cs="Calibri" w:hint="eastAsia"/>
                <w:szCs w:val="20"/>
                <w:lang w:val="x-none"/>
              </w:rPr>
              <w:t>Whether to confirm the UE dropping model in [</w:t>
            </w:r>
            <w:r w:rsidR="00C1157D" w:rsidRPr="008B49CA">
              <w:rPr>
                <w:rFonts w:ascii="Calibri" w:hAnsi="Calibri" w:cs="Calibri"/>
                <w:szCs w:val="20"/>
              </w:rPr>
              <w:t>3GPP TR 38.802</w:t>
            </w:r>
            <w:r>
              <w:rPr>
                <w:rFonts w:ascii="Calibri" w:hAnsi="Calibri" w:cs="Calibri" w:hint="eastAsia"/>
                <w:szCs w:val="20"/>
                <w:lang w:val="x-none"/>
              </w:rPr>
              <w:t>] or a new dropping is needed</w:t>
            </w:r>
          </w:p>
          <w:p w14:paraId="428F300C" w14:textId="77777777" w:rsidR="00A02E0E" w:rsidRDefault="00A02E0E" w:rsidP="00A02E0E">
            <w:pPr>
              <w:widowControl w:val="0"/>
              <w:numPr>
                <w:ilvl w:val="1"/>
                <w:numId w:val="45"/>
              </w:numPr>
              <w:autoSpaceDE w:val="0"/>
              <w:autoSpaceDN w:val="0"/>
              <w:spacing w:after="180" w:line="276" w:lineRule="auto"/>
              <w:jc w:val="both"/>
              <w:rPr>
                <w:rFonts w:ascii="Calibri" w:hAnsi="Calibri" w:cs="Calibri"/>
                <w:szCs w:val="20"/>
                <w:lang w:val="x-none"/>
              </w:rPr>
            </w:pPr>
            <w:r>
              <w:rPr>
                <w:rFonts w:ascii="Calibri" w:hAnsi="Calibri" w:cs="Calibri" w:hint="eastAsia"/>
                <w:szCs w:val="20"/>
                <w:lang w:val="x-none"/>
              </w:rPr>
              <w:lastRenderedPageBreak/>
              <w:t>The following was discussed as the motivation of a new dropping model:</w:t>
            </w:r>
          </w:p>
          <w:p w14:paraId="0A331334" w14:textId="77777777" w:rsidR="00A02E0E" w:rsidRDefault="00A02E0E" w:rsidP="00A02E0E">
            <w:pPr>
              <w:widowControl w:val="0"/>
              <w:numPr>
                <w:ilvl w:val="2"/>
                <w:numId w:val="45"/>
              </w:numPr>
              <w:autoSpaceDE w:val="0"/>
              <w:autoSpaceDN w:val="0"/>
              <w:spacing w:after="180" w:line="276" w:lineRule="auto"/>
              <w:jc w:val="both"/>
              <w:rPr>
                <w:rFonts w:ascii="Calibri" w:hAnsi="Calibri" w:cs="Calibri"/>
                <w:szCs w:val="20"/>
                <w:lang w:val="x-none"/>
              </w:rPr>
            </w:pPr>
            <w:r>
              <w:rPr>
                <w:rFonts w:ascii="Calibri" w:hAnsi="Calibri" w:cs="Calibri" w:hint="eastAsia"/>
                <w:szCs w:val="20"/>
                <w:lang w:val="x-none"/>
              </w:rPr>
              <w:t>Parameters such as inter-vehicle distance can be different depending on the use cases and/or scenarios.</w:t>
            </w:r>
          </w:p>
          <w:p w14:paraId="2E4293F1" w14:textId="6361164A" w:rsidR="00A02E0E" w:rsidRPr="00AC5189" w:rsidRDefault="00A02E0E" w:rsidP="00AC5189">
            <w:pPr>
              <w:widowControl w:val="0"/>
              <w:numPr>
                <w:ilvl w:val="2"/>
                <w:numId w:val="45"/>
              </w:numPr>
              <w:autoSpaceDE w:val="0"/>
              <w:autoSpaceDN w:val="0"/>
              <w:spacing w:after="180" w:line="276" w:lineRule="auto"/>
              <w:jc w:val="both"/>
              <w:rPr>
                <w:lang w:val="x-none"/>
              </w:rPr>
            </w:pPr>
            <w:r>
              <w:rPr>
                <w:rFonts w:ascii="Calibri" w:hAnsi="Calibri" w:cs="Calibri" w:hint="eastAsia"/>
                <w:szCs w:val="20"/>
                <w:lang w:val="x-none"/>
              </w:rPr>
              <w:t>It is necessary to consider multiple values for the inter-vehicle travelling time in a single simulation layout.</w:t>
            </w:r>
          </w:p>
        </w:tc>
      </w:tr>
    </w:tbl>
    <w:p w14:paraId="67415E3B" w14:textId="77777777" w:rsidR="00A02E0E" w:rsidRDefault="00A02E0E" w:rsidP="00932F34">
      <w:pPr>
        <w:jc w:val="both"/>
        <w:rPr>
          <w:lang w:val="en-GB"/>
        </w:rPr>
      </w:pPr>
    </w:p>
    <w:p w14:paraId="6E9D2CF0" w14:textId="41975FC2" w:rsidR="00F6507F" w:rsidRPr="000653D3" w:rsidRDefault="00CE7A62" w:rsidP="00932F34">
      <w:pPr>
        <w:jc w:val="both"/>
        <w:rPr>
          <w:b/>
          <w:bCs/>
          <w:lang w:val="en-GB"/>
        </w:rPr>
      </w:pPr>
      <w:r w:rsidRPr="000653D3">
        <w:rPr>
          <w:lang w:val="en-GB"/>
        </w:rPr>
        <w:t>In TR 22.886, four categories of new V2X use cases for LTE and NR ha</w:t>
      </w:r>
      <w:r w:rsidR="00F176FF" w:rsidRPr="000653D3">
        <w:rPr>
          <w:lang w:val="en-GB"/>
        </w:rPr>
        <w:t>ve</w:t>
      </w:r>
      <w:r w:rsidRPr="000653D3">
        <w:rPr>
          <w:lang w:val="en-GB"/>
        </w:rPr>
        <w:t xml:space="preserve"> been defined, namely extended sensors, advanced driving, platooning and remote driving. Although these use cases may have different requirements in terms of data traffic, UEs drop and mobility etc., it is not necessary to prioritize the evaluation of </w:t>
      </w:r>
      <w:r w:rsidR="00FF1406" w:rsidRPr="000653D3">
        <w:rPr>
          <w:lang w:val="en-GB"/>
        </w:rPr>
        <w:t xml:space="preserve">a </w:t>
      </w:r>
      <w:r w:rsidRPr="000653D3">
        <w:rPr>
          <w:lang w:val="en-GB"/>
        </w:rPr>
        <w:t xml:space="preserve">certain use case over another. From RAN perspective, the solution should fulfil the requirements of all </w:t>
      </w:r>
      <w:r w:rsidR="000263B8" w:rsidRPr="000653D3">
        <w:rPr>
          <w:lang w:val="en-GB"/>
        </w:rPr>
        <w:t xml:space="preserve">the use cases. </w:t>
      </w:r>
      <w:r w:rsidRPr="000653D3">
        <w:rPr>
          <w:lang w:val="en-GB"/>
        </w:rPr>
        <w:t xml:space="preserve"> </w:t>
      </w:r>
    </w:p>
    <w:p w14:paraId="6275AA34" w14:textId="42656354" w:rsidR="000263B8" w:rsidRPr="000653D3" w:rsidRDefault="000263B8" w:rsidP="000263B8">
      <w:pPr>
        <w:pStyle w:val="Observation"/>
        <w:rPr>
          <w:lang w:val="en-GB"/>
        </w:rPr>
      </w:pPr>
      <w:r w:rsidRPr="000653D3">
        <w:rPr>
          <w:lang w:val="en-GB"/>
        </w:rPr>
        <w:t>There is no need to prioritize the use case(s) and is out-of-scope of RAN1 decisions.</w:t>
      </w:r>
    </w:p>
    <w:p w14:paraId="56536EE7" w14:textId="50BA22F2" w:rsidR="000263B8" w:rsidRPr="000653D3" w:rsidRDefault="000263B8" w:rsidP="00F176FF">
      <w:pPr>
        <w:pStyle w:val="Observation"/>
        <w:numPr>
          <w:ilvl w:val="0"/>
          <w:numId w:val="0"/>
        </w:numPr>
        <w:jc w:val="both"/>
        <w:rPr>
          <w:b w:val="0"/>
          <w:bCs w:val="0"/>
          <w:lang w:val="en-GB"/>
        </w:rPr>
      </w:pPr>
      <w:r w:rsidRPr="000653D3">
        <w:rPr>
          <w:b w:val="0"/>
          <w:bCs w:val="0"/>
          <w:lang w:val="en-GB"/>
        </w:rPr>
        <w:t xml:space="preserve">When it comes to UE drop and mobility model, in order to reduce the number of evaluation scenarios, we should strive to have a generic model representing majority of the use cases. </w:t>
      </w:r>
    </w:p>
    <w:p w14:paraId="0FDB8877" w14:textId="6143A864" w:rsidR="000263B8" w:rsidRPr="000653D3" w:rsidRDefault="000263B8" w:rsidP="000263B8">
      <w:pPr>
        <w:pStyle w:val="Proposal"/>
        <w:rPr>
          <w:lang w:val="en-GB"/>
        </w:rPr>
      </w:pPr>
      <w:r w:rsidRPr="000653D3">
        <w:rPr>
          <w:lang w:val="en-GB"/>
        </w:rPr>
        <w:t xml:space="preserve">Minimize the number of UE drop and mobility models to represent most of the V2X use cases. </w:t>
      </w:r>
    </w:p>
    <w:p w14:paraId="7B9FE2CF" w14:textId="571F0A09" w:rsidR="00AB40B3" w:rsidRPr="000653D3" w:rsidRDefault="00AB40B3" w:rsidP="00F176FF">
      <w:pPr>
        <w:pStyle w:val="Proposal"/>
        <w:numPr>
          <w:ilvl w:val="0"/>
          <w:numId w:val="0"/>
        </w:numPr>
        <w:jc w:val="both"/>
        <w:rPr>
          <w:b w:val="0"/>
          <w:lang w:val="en-GB"/>
        </w:rPr>
      </w:pPr>
      <w:r w:rsidRPr="000653D3">
        <w:rPr>
          <w:b w:val="0"/>
          <w:lang w:val="en-GB"/>
        </w:rPr>
        <w:t xml:space="preserve">Also, note that in real environment, different use cases may coexist. However, for simplification it should not be considered as a baseline for decisions of technical solutions. Also, various use-cases and carrier can be (pre)-configured by higher layers with respect to the regulatory aspects. Therefore, it is not clear if such coexistence is necessary to consider for evaluations. </w:t>
      </w:r>
    </w:p>
    <w:p w14:paraId="5CD0D2DC" w14:textId="3CBEF566" w:rsidR="00AB40B3" w:rsidRPr="000653D3" w:rsidRDefault="00AB40B3" w:rsidP="00AB40B3">
      <w:pPr>
        <w:pStyle w:val="Proposal"/>
        <w:rPr>
          <w:lang w:val="en-GB"/>
        </w:rPr>
      </w:pPr>
      <w:r w:rsidRPr="000653D3">
        <w:rPr>
          <w:lang w:val="en-GB"/>
        </w:rPr>
        <w:t xml:space="preserve">Mixed scenario considering multiple use cases </w:t>
      </w:r>
      <w:r w:rsidR="00021CD3" w:rsidRPr="000653D3">
        <w:rPr>
          <w:lang w:val="en-GB"/>
        </w:rPr>
        <w:t xml:space="preserve">are </w:t>
      </w:r>
      <w:r w:rsidRPr="000653D3">
        <w:rPr>
          <w:lang w:val="en-GB"/>
        </w:rPr>
        <w:t xml:space="preserve">not considered as a baseline for decisions of technical solutions. </w:t>
      </w:r>
    </w:p>
    <w:p w14:paraId="07ACB749" w14:textId="70AD1AA8" w:rsidR="00F23FBD" w:rsidRPr="00AC5189" w:rsidRDefault="0070584B" w:rsidP="00F23FBD">
      <w:pPr>
        <w:pStyle w:val="Heading1"/>
      </w:pPr>
      <w:r w:rsidRPr="00992054">
        <w:t>Frequency bands</w:t>
      </w:r>
    </w:p>
    <w:p w14:paraId="63F7B0B7" w14:textId="6C50C04D" w:rsidR="00B96467" w:rsidRPr="00B05BA1" w:rsidRDefault="00B96467" w:rsidP="00B96467">
      <w:pPr>
        <w:rPr>
          <w:lang w:val="en-GB"/>
        </w:rPr>
      </w:pPr>
      <w:r w:rsidRPr="00B05BA1">
        <w:rPr>
          <w:lang w:val="en-GB"/>
        </w:rPr>
        <w:t xml:space="preserve">In </w:t>
      </w:r>
      <w:r>
        <w:rPr>
          <w:lang w:val="en-GB"/>
        </w:rPr>
        <w:fldChar w:fldCharType="begin"/>
      </w:r>
      <w:r>
        <w:rPr>
          <w:lang w:val="en-GB"/>
        </w:rPr>
        <w:instrText xml:space="preserve"> REF _Ref509493170 \r \h </w:instrText>
      </w:r>
      <w:r>
        <w:rPr>
          <w:lang w:val="en-GB"/>
        </w:rPr>
      </w:r>
      <w:r>
        <w:rPr>
          <w:lang w:val="en-GB"/>
        </w:rPr>
        <w:fldChar w:fldCharType="separate"/>
      </w:r>
      <w:r w:rsidR="00E71A2F">
        <w:rPr>
          <w:lang w:val="en-GB"/>
        </w:rPr>
        <w:t>[5]</w:t>
      </w:r>
      <w:r>
        <w:rPr>
          <w:lang w:val="en-GB"/>
        </w:rPr>
        <w:fldChar w:fldCharType="end"/>
      </w:r>
      <w:r w:rsidR="00457EC9">
        <w:rPr>
          <w:lang w:val="en-GB"/>
        </w:rPr>
        <w:t>,</w:t>
      </w:r>
      <w:r>
        <w:rPr>
          <w:lang w:val="en-GB"/>
        </w:rPr>
        <w:t xml:space="preserve"> the following open issues were identified:</w:t>
      </w:r>
    </w:p>
    <w:tbl>
      <w:tblPr>
        <w:tblStyle w:val="TableGrid"/>
        <w:tblW w:w="0" w:type="auto"/>
        <w:tblLook w:val="04A0" w:firstRow="1" w:lastRow="0" w:firstColumn="1" w:lastColumn="0" w:noHBand="0" w:noVBand="1"/>
      </w:tblPr>
      <w:tblGrid>
        <w:gridCol w:w="9629"/>
      </w:tblGrid>
      <w:tr w:rsidR="00A02E0E" w:rsidRPr="00367E3C" w14:paraId="03529134" w14:textId="77777777" w:rsidTr="00A02E0E">
        <w:tc>
          <w:tcPr>
            <w:tcW w:w="9629" w:type="dxa"/>
          </w:tcPr>
          <w:p w14:paraId="11993CFA" w14:textId="77777777" w:rsidR="00A02E0E" w:rsidRDefault="00A02E0E" w:rsidP="00AC5189">
            <w:pPr>
              <w:spacing w:before="240" w:after="180"/>
              <w:rPr>
                <w:rFonts w:ascii="Calibri" w:hAnsi="Calibri" w:cs="Calibri"/>
                <w:szCs w:val="20"/>
                <w:lang w:val="x-none"/>
              </w:rPr>
            </w:pPr>
            <w:r w:rsidRPr="00BC3125">
              <w:rPr>
                <w:rFonts w:ascii="Calibri" w:hAnsi="Calibri" w:cs="Calibri" w:hint="eastAsia"/>
                <w:szCs w:val="20"/>
                <w:lang w:val="x-none"/>
              </w:rPr>
              <w:t>Outstanding remaining issues:</w:t>
            </w:r>
          </w:p>
          <w:p w14:paraId="3EC5086E" w14:textId="77777777" w:rsidR="00A02E0E" w:rsidRDefault="00A02E0E" w:rsidP="00A02E0E">
            <w:pPr>
              <w:widowControl w:val="0"/>
              <w:numPr>
                <w:ilvl w:val="0"/>
                <w:numId w:val="45"/>
              </w:numPr>
              <w:autoSpaceDE w:val="0"/>
              <w:autoSpaceDN w:val="0"/>
              <w:spacing w:after="180" w:line="276" w:lineRule="auto"/>
              <w:jc w:val="both"/>
              <w:rPr>
                <w:rFonts w:ascii="Calibri" w:hAnsi="Calibri" w:cs="Calibri"/>
                <w:szCs w:val="20"/>
                <w:lang w:val="x-none"/>
              </w:rPr>
            </w:pPr>
            <w:r>
              <w:rPr>
                <w:rFonts w:ascii="Calibri" w:hAnsi="Calibri" w:cs="Calibri" w:hint="eastAsia"/>
                <w:szCs w:val="20"/>
                <w:lang w:val="x-none"/>
              </w:rPr>
              <w:t>Sidelink simulation bandwidth below 6 GHz</w:t>
            </w:r>
          </w:p>
          <w:p w14:paraId="363AA82D" w14:textId="09069C63" w:rsidR="00A02E0E" w:rsidRPr="00AC5189" w:rsidRDefault="00A02E0E" w:rsidP="00AC5189">
            <w:pPr>
              <w:widowControl w:val="0"/>
              <w:numPr>
                <w:ilvl w:val="0"/>
                <w:numId w:val="45"/>
              </w:numPr>
              <w:autoSpaceDE w:val="0"/>
              <w:autoSpaceDN w:val="0"/>
              <w:spacing w:after="180" w:line="276" w:lineRule="auto"/>
              <w:jc w:val="both"/>
              <w:rPr>
                <w:lang w:val="x-none"/>
              </w:rPr>
            </w:pPr>
            <w:r>
              <w:rPr>
                <w:rFonts w:ascii="Calibri" w:hAnsi="Calibri" w:cs="Calibri" w:hint="eastAsia"/>
                <w:szCs w:val="20"/>
                <w:lang w:val="x-none"/>
              </w:rPr>
              <w:t>Parameters above 6 GHz including transmit power, aggregated system/simulation bandwidth, and so on.</w:t>
            </w:r>
          </w:p>
        </w:tc>
      </w:tr>
    </w:tbl>
    <w:p w14:paraId="3D353D0D" w14:textId="77777777" w:rsidR="00A02E0E" w:rsidRDefault="00A02E0E" w:rsidP="000653D3">
      <w:pPr>
        <w:jc w:val="both"/>
        <w:rPr>
          <w:lang w:val="en-GB"/>
        </w:rPr>
      </w:pPr>
    </w:p>
    <w:p w14:paraId="0EA2BCFD" w14:textId="2F3C73DA" w:rsidR="00195CD3" w:rsidRPr="000653D3" w:rsidRDefault="00F23FBD" w:rsidP="000653D3">
      <w:pPr>
        <w:jc w:val="both"/>
        <w:rPr>
          <w:lang w:val="en-GB"/>
        </w:rPr>
      </w:pPr>
      <w:r w:rsidRPr="000653D3">
        <w:rPr>
          <w:lang w:val="en-GB"/>
        </w:rPr>
        <w:t>NR targets frequency b</w:t>
      </w:r>
      <w:r w:rsidR="00E95C9C" w:rsidRPr="000653D3">
        <w:rPr>
          <w:lang w:val="en-GB"/>
        </w:rPr>
        <w:t xml:space="preserve">ands both below and above 6GHz. Also, the new V2X use cases may be supported via Uu and/or SL interfaces. In </w:t>
      </w:r>
      <w:r w:rsidR="00E95C9C" w:rsidRPr="00AC5189">
        <w:rPr>
          <w:lang w:val="en-GB"/>
        </w:rPr>
        <w:t xml:space="preserve">[3], </w:t>
      </w:r>
      <w:r w:rsidR="00E95C9C" w:rsidRPr="000653D3">
        <w:rPr>
          <w:lang w:val="en-GB"/>
        </w:rPr>
        <w:t xml:space="preserve"> </w:t>
      </w:r>
      <w:r w:rsidR="00BE5E3C" w:rsidRPr="000653D3">
        <w:rPr>
          <w:lang w:val="en-GB"/>
        </w:rPr>
        <w:t xml:space="preserve">most of the companies agreed to reuse the aggregated system bandwidth of 100MHz. It is to be noted that only 30MHz of ITS spectrum </w:t>
      </w:r>
      <w:r w:rsidR="005A07A6" w:rsidRPr="000653D3">
        <w:rPr>
          <w:lang w:val="en-GB"/>
        </w:rPr>
        <w:t xml:space="preserve">are </w:t>
      </w:r>
      <w:r w:rsidR="00BE5E3C" w:rsidRPr="000653D3">
        <w:rPr>
          <w:lang w:val="en-GB"/>
        </w:rPr>
        <w:t>currently available at 5.9GHz</w:t>
      </w:r>
      <w:r w:rsidR="00195CD3" w:rsidRPr="000653D3">
        <w:rPr>
          <w:lang w:val="en-GB"/>
        </w:rPr>
        <w:t>, which is the only frequency band so far for V2X safety use cases. Also,</w:t>
      </w:r>
      <w:r w:rsidR="00BE5E3C" w:rsidRPr="000653D3">
        <w:rPr>
          <w:lang w:val="en-GB"/>
        </w:rPr>
        <w:t xml:space="preserve"> it needs to be shared between LTE-PC5, NR-PC5 and 802.11p. </w:t>
      </w:r>
      <w:r w:rsidR="00195CD3" w:rsidRPr="000653D3">
        <w:rPr>
          <w:lang w:val="en-GB"/>
        </w:rPr>
        <w:t xml:space="preserve">Therefore, we believe that considering 100MHz of aggregated system bandwidth at 5.9GHz is not </w:t>
      </w:r>
      <w:r w:rsidR="00340CBD" w:rsidRPr="000653D3">
        <w:rPr>
          <w:lang w:val="en-GB"/>
        </w:rPr>
        <w:t xml:space="preserve">a </w:t>
      </w:r>
      <w:r w:rsidR="00195CD3" w:rsidRPr="000653D3">
        <w:rPr>
          <w:lang w:val="en-GB"/>
        </w:rPr>
        <w:t xml:space="preserve">realistic assumption. </w:t>
      </w:r>
    </w:p>
    <w:p w14:paraId="17A82312" w14:textId="3E4CA15E" w:rsidR="00BE5E3C" w:rsidRPr="000653D3" w:rsidRDefault="00195CD3" w:rsidP="00BE5E3C">
      <w:pPr>
        <w:pStyle w:val="Observation"/>
        <w:rPr>
          <w:lang w:val="en-GB"/>
        </w:rPr>
      </w:pPr>
      <w:r w:rsidRPr="000653D3">
        <w:rPr>
          <w:lang w:val="en-GB"/>
        </w:rPr>
        <w:lastRenderedPageBreak/>
        <w:t xml:space="preserve">Only 30MHz bandwidth at 5.9GHz (below 6GHz) is currently available for safety related V2X use cases.  </w:t>
      </w:r>
    </w:p>
    <w:p w14:paraId="4849C955" w14:textId="763255B3" w:rsidR="00F70714" w:rsidRPr="00367E3C" w:rsidRDefault="00195CD3" w:rsidP="00195CD3">
      <w:pPr>
        <w:pStyle w:val="Proposal"/>
      </w:pPr>
      <w:r w:rsidRPr="000653D3">
        <w:rPr>
          <w:lang w:val="en-GB"/>
        </w:rPr>
        <w:t>C</w:t>
      </w:r>
      <w:r w:rsidR="00D6497C" w:rsidRPr="008B49CA">
        <w:t xml:space="preserve">onsider typical </w:t>
      </w:r>
      <w:r w:rsidR="001957C2" w:rsidRPr="008B49CA">
        <w:t>aggregated</w:t>
      </w:r>
      <w:r w:rsidR="00D6497C" w:rsidRPr="008B49CA">
        <w:t xml:space="preserve"> </w:t>
      </w:r>
      <w:r w:rsidR="00655174" w:rsidRPr="008B49CA">
        <w:t>sidelink</w:t>
      </w:r>
      <w:r w:rsidR="00D6497C" w:rsidRPr="0016732E">
        <w:t xml:space="preserve"> </w:t>
      </w:r>
      <w:r w:rsidR="001957C2" w:rsidRPr="0016732E">
        <w:t xml:space="preserve">bandwidth </w:t>
      </w:r>
      <w:r w:rsidR="00D6497C" w:rsidRPr="0016732E">
        <w:t xml:space="preserve">of at most </w:t>
      </w:r>
      <w:r w:rsidR="0019674A" w:rsidRPr="0016732E">
        <w:t xml:space="preserve">30MHz </w:t>
      </w:r>
      <w:r w:rsidR="00D6497C" w:rsidRPr="0016732E">
        <w:t>at 5.9GHz</w:t>
      </w:r>
      <w:r w:rsidR="001957C2" w:rsidRPr="0016732E">
        <w:t xml:space="preserve"> with a </w:t>
      </w:r>
      <w:r w:rsidR="00AB7486" w:rsidRPr="0016732E">
        <w:t xml:space="preserve">single </w:t>
      </w:r>
      <w:r w:rsidR="001957C2" w:rsidRPr="00367E3C">
        <w:t>channel bandwidth to be 10MHz</w:t>
      </w:r>
      <w:r w:rsidRPr="00367E3C">
        <w:t>.</w:t>
      </w:r>
    </w:p>
    <w:p w14:paraId="3A19C395" w14:textId="535B57C9" w:rsidR="00F70714" w:rsidRPr="00367E3C" w:rsidRDefault="00D6497C" w:rsidP="000653D3">
      <w:pPr>
        <w:jc w:val="both"/>
      </w:pPr>
      <w:r w:rsidRPr="00367E3C">
        <w:t xml:space="preserve">A SL bandwidth up to 100MHz could </w:t>
      </w:r>
      <w:r w:rsidR="00195CD3" w:rsidRPr="00367E3C">
        <w:t xml:space="preserve">only </w:t>
      </w:r>
      <w:r w:rsidRPr="00367E3C">
        <w:t xml:space="preserve">be possible if licensed bands (e.g., 3.5GHz) are used for </w:t>
      </w:r>
      <w:r w:rsidR="00195CD3" w:rsidRPr="00367E3C">
        <w:t>V2X use cases</w:t>
      </w:r>
      <w:r w:rsidRPr="00367E3C">
        <w:t xml:space="preserve">. </w:t>
      </w:r>
    </w:p>
    <w:p w14:paraId="7243AD68" w14:textId="12016AD1" w:rsidR="00195CD3" w:rsidRPr="00367E3C" w:rsidRDefault="00195CD3" w:rsidP="000653D3">
      <w:pPr>
        <w:jc w:val="both"/>
      </w:pPr>
      <w:r w:rsidRPr="00367E3C">
        <w:t>For above 6GHz, we should strive to align NR Uu assumptions with th</w:t>
      </w:r>
      <w:r w:rsidR="00F54C9F" w:rsidRPr="00367E3C">
        <w:t>ose</w:t>
      </w:r>
      <w:r w:rsidRPr="00367E3C">
        <w:t xml:space="preserve"> considered for MBB evaluations in NR WI. </w:t>
      </w:r>
      <w:r w:rsidR="00FF7D26" w:rsidRPr="00367E3C">
        <w:t>F</w:t>
      </w:r>
      <w:r w:rsidRPr="00367E3C">
        <w:t xml:space="preserve">or NR SL assumptions, there is still not very clear view on potential frequency bands for V2X use cases except 63GHz. </w:t>
      </w:r>
      <w:r w:rsidR="00FF7D26" w:rsidRPr="00367E3C">
        <w:t>However, we believe that 63GHz could be very challenging for V2X scenarios.</w:t>
      </w:r>
    </w:p>
    <w:p w14:paraId="5B6B848E" w14:textId="6251EA1D" w:rsidR="00252989" w:rsidRPr="00D03B0E" w:rsidRDefault="007718A7" w:rsidP="00AC5189">
      <w:pPr>
        <w:pStyle w:val="Proposal"/>
      </w:pPr>
      <w:r w:rsidRPr="00367E3C">
        <w:t xml:space="preserve">For above 6GHz, strive to align </w:t>
      </w:r>
      <w:r w:rsidR="00337B34" w:rsidRPr="00367E3C">
        <w:t>NR Uu assumptions</w:t>
      </w:r>
      <w:r w:rsidR="00CB0E4F" w:rsidRPr="00367E3C">
        <w:t xml:space="preserve"> with that</w:t>
      </w:r>
      <w:r w:rsidR="00337B34" w:rsidRPr="00367E3C">
        <w:t xml:space="preserve"> considered for MBB evaluation</w:t>
      </w:r>
      <w:r w:rsidR="00CB0E4F" w:rsidRPr="00367E3C">
        <w:t xml:space="preserve">s. </w:t>
      </w:r>
      <w:r w:rsidR="008A44F8" w:rsidRPr="00367E3C">
        <w:t>Simulation a</w:t>
      </w:r>
      <w:r w:rsidR="00CB0E4F" w:rsidRPr="00367E3C">
        <w:t xml:space="preserve">ssumptions on sidelink, is subject to availability of frequency bands and </w:t>
      </w:r>
      <w:r w:rsidR="008A44F8" w:rsidRPr="00367E3C">
        <w:t xml:space="preserve">their respective regulatory requirements. </w:t>
      </w:r>
    </w:p>
    <w:p w14:paraId="548241AB" w14:textId="7B8F48D4" w:rsidR="00CB27B5" w:rsidRPr="003800DF" w:rsidRDefault="009C3E95" w:rsidP="00CE0424">
      <w:pPr>
        <w:pStyle w:val="Heading1"/>
      </w:pPr>
      <w:r w:rsidRPr="003800DF">
        <w:t>RSU d</w:t>
      </w:r>
      <w:r w:rsidR="00D17948" w:rsidRPr="003800DF">
        <w:t xml:space="preserve">eployment </w:t>
      </w:r>
    </w:p>
    <w:p w14:paraId="5E9F04A2" w14:textId="7BE088B9" w:rsidR="00470971" w:rsidRPr="00B05BA1" w:rsidRDefault="00470971" w:rsidP="00470971">
      <w:pPr>
        <w:rPr>
          <w:lang w:val="en-GB"/>
        </w:rPr>
      </w:pPr>
      <w:r w:rsidRPr="00B05BA1">
        <w:rPr>
          <w:lang w:val="en-GB"/>
        </w:rPr>
        <w:t xml:space="preserve">In </w:t>
      </w:r>
      <w:r>
        <w:rPr>
          <w:lang w:val="en-GB"/>
        </w:rPr>
        <w:fldChar w:fldCharType="begin"/>
      </w:r>
      <w:r>
        <w:rPr>
          <w:lang w:val="en-GB"/>
        </w:rPr>
        <w:instrText xml:space="preserve"> REF _Ref509493170 \r \h </w:instrText>
      </w:r>
      <w:r>
        <w:rPr>
          <w:lang w:val="en-GB"/>
        </w:rPr>
      </w:r>
      <w:r>
        <w:rPr>
          <w:lang w:val="en-GB"/>
        </w:rPr>
        <w:fldChar w:fldCharType="separate"/>
      </w:r>
      <w:r w:rsidR="00E71A2F">
        <w:rPr>
          <w:lang w:val="en-GB"/>
        </w:rPr>
        <w:t>[5]</w:t>
      </w:r>
      <w:r>
        <w:rPr>
          <w:lang w:val="en-GB"/>
        </w:rPr>
        <w:fldChar w:fldCharType="end"/>
      </w:r>
      <w:r w:rsidR="0076413F">
        <w:rPr>
          <w:lang w:val="en-GB"/>
        </w:rPr>
        <w:t>,</w:t>
      </w:r>
      <w:r>
        <w:rPr>
          <w:lang w:val="en-GB"/>
        </w:rPr>
        <w:t xml:space="preserve"> the following open issues were identified:</w:t>
      </w:r>
    </w:p>
    <w:tbl>
      <w:tblPr>
        <w:tblStyle w:val="TableGrid"/>
        <w:tblW w:w="0" w:type="auto"/>
        <w:tblLook w:val="04A0" w:firstRow="1" w:lastRow="0" w:firstColumn="1" w:lastColumn="0" w:noHBand="0" w:noVBand="1"/>
      </w:tblPr>
      <w:tblGrid>
        <w:gridCol w:w="9629"/>
      </w:tblGrid>
      <w:tr w:rsidR="00A7318A" w14:paraId="5AB06DC1" w14:textId="77777777" w:rsidTr="00A7318A">
        <w:tc>
          <w:tcPr>
            <w:tcW w:w="9629" w:type="dxa"/>
          </w:tcPr>
          <w:p w14:paraId="3D6F5C41" w14:textId="77777777" w:rsidR="00A7318A" w:rsidRDefault="00A7318A" w:rsidP="00AC5189">
            <w:pPr>
              <w:spacing w:before="240" w:after="180"/>
              <w:rPr>
                <w:rFonts w:ascii="Calibri" w:hAnsi="Calibri" w:cs="Calibri"/>
                <w:szCs w:val="20"/>
                <w:lang w:val="x-none"/>
              </w:rPr>
            </w:pPr>
            <w:r w:rsidRPr="00BC3125">
              <w:rPr>
                <w:rFonts w:ascii="Calibri" w:hAnsi="Calibri" w:cs="Calibri" w:hint="eastAsia"/>
                <w:szCs w:val="20"/>
                <w:lang w:val="x-none"/>
              </w:rPr>
              <w:t>Outstanding remaining issues:</w:t>
            </w:r>
          </w:p>
          <w:p w14:paraId="03DD4518" w14:textId="65855A63" w:rsidR="00A7318A" w:rsidRDefault="00A7318A" w:rsidP="00AC5189">
            <w:pPr>
              <w:widowControl w:val="0"/>
              <w:numPr>
                <w:ilvl w:val="0"/>
                <w:numId w:val="45"/>
              </w:numPr>
              <w:autoSpaceDE w:val="0"/>
              <w:autoSpaceDN w:val="0"/>
              <w:spacing w:after="180" w:line="276" w:lineRule="auto"/>
              <w:jc w:val="both"/>
              <w:rPr>
                <w:lang w:val="en-GB"/>
              </w:rPr>
            </w:pPr>
            <w:r>
              <w:rPr>
                <w:rFonts w:ascii="Calibri" w:hAnsi="Calibri" w:cs="Calibri" w:hint="eastAsia"/>
                <w:szCs w:val="20"/>
                <w:lang w:val="x-none"/>
              </w:rPr>
              <w:t>Deployment of RSU</w:t>
            </w:r>
          </w:p>
        </w:tc>
      </w:tr>
    </w:tbl>
    <w:p w14:paraId="75AB03D3" w14:textId="77777777" w:rsidR="00A7318A" w:rsidRDefault="00A7318A" w:rsidP="00F176FF">
      <w:pPr>
        <w:jc w:val="both"/>
        <w:rPr>
          <w:lang w:val="en-GB"/>
        </w:rPr>
      </w:pPr>
    </w:p>
    <w:p w14:paraId="6087B724" w14:textId="4FB88AA0" w:rsidR="00D17948" w:rsidRPr="000653D3" w:rsidRDefault="00830EAB" w:rsidP="00F176FF">
      <w:pPr>
        <w:jc w:val="both"/>
        <w:rPr>
          <w:lang w:val="en-GB"/>
        </w:rPr>
      </w:pPr>
      <w:r w:rsidRPr="000653D3">
        <w:rPr>
          <w:lang w:val="en-GB"/>
        </w:rPr>
        <w:t xml:space="preserve">As discussed above, </w:t>
      </w:r>
      <w:r w:rsidR="005E1CA6" w:rsidRPr="000653D3">
        <w:rPr>
          <w:lang w:val="en-GB"/>
        </w:rPr>
        <w:t>NR targets frequency bands both below and above 6GHz. For below 6GHz, the BS and RSU deployment parameters have been agreed in TR 38.802 and can be confirmed. For above 6GHz, some companies suggested to increase the RSU density to overcome the loss in channel propagation. However, we do not see the need to consider higher RSU densities. This is because RSUs are normally deployed considering road infrastructure and deployment efforts/cost rather than the propagation aspects.</w:t>
      </w:r>
    </w:p>
    <w:p w14:paraId="10C3EF4C" w14:textId="7C8B43A3" w:rsidR="005E1CA6" w:rsidRPr="000653D3" w:rsidRDefault="005E1CA6" w:rsidP="005E1CA6">
      <w:pPr>
        <w:pStyle w:val="Observation"/>
        <w:rPr>
          <w:lang w:val="en-GB"/>
        </w:rPr>
      </w:pPr>
      <w:r w:rsidRPr="000653D3">
        <w:rPr>
          <w:lang w:val="en-GB"/>
        </w:rPr>
        <w:t>RSUs are deployed considering road infrastructure</w:t>
      </w:r>
      <w:r w:rsidR="00F176FF" w:rsidRPr="000653D3">
        <w:rPr>
          <w:lang w:val="en-GB"/>
        </w:rPr>
        <w:t>’s</w:t>
      </w:r>
      <w:r w:rsidRPr="000653D3">
        <w:rPr>
          <w:lang w:val="en-GB"/>
        </w:rPr>
        <w:t xml:space="preserve"> deployment efforts and cost rather than the propagation aspects</w:t>
      </w:r>
      <w:r w:rsidR="0070584B" w:rsidRPr="000653D3">
        <w:rPr>
          <w:lang w:val="en-GB"/>
        </w:rPr>
        <w:t xml:space="preserve"> of communication</w:t>
      </w:r>
      <w:r w:rsidRPr="000653D3">
        <w:rPr>
          <w:lang w:val="en-GB"/>
        </w:rPr>
        <w:t>.</w:t>
      </w:r>
    </w:p>
    <w:p w14:paraId="5213F17A" w14:textId="5639B2BE" w:rsidR="005E1CA6" w:rsidRPr="000653D3" w:rsidRDefault="005D35C9">
      <w:pPr>
        <w:pStyle w:val="Proposal"/>
        <w:rPr>
          <w:lang w:val="en-GB"/>
        </w:rPr>
      </w:pPr>
      <w:r w:rsidRPr="00AC5189">
        <w:t>H</w:t>
      </w:r>
      <w:r w:rsidR="005E1CA6" w:rsidRPr="00AC5189">
        <w:t>igher</w:t>
      </w:r>
      <w:r w:rsidR="005E1CA6" w:rsidRPr="000653D3">
        <w:rPr>
          <w:lang w:val="en-GB"/>
        </w:rPr>
        <w:t xml:space="preserve"> RSU densities for above 6GHz frequencies</w:t>
      </w:r>
      <w:r w:rsidRPr="000653D3">
        <w:rPr>
          <w:lang w:val="en-GB"/>
        </w:rPr>
        <w:t xml:space="preserve"> are not considered</w:t>
      </w:r>
      <w:r w:rsidR="005E1CA6" w:rsidRPr="000653D3">
        <w:rPr>
          <w:lang w:val="en-GB"/>
        </w:rPr>
        <w:t>.</w:t>
      </w:r>
    </w:p>
    <w:p w14:paraId="321A34DE" w14:textId="5B606899" w:rsidR="00CB27B5" w:rsidRPr="00F40C1A" w:rsidRDefault="009C3E95" w:rsidP="00CE0424">
      <w:pPr>
        <w:pStyle w:val="Heading1"/>
      </w:pPr>
      <w:r w:rsidRPr="00F40C1A">
        <w:t>Antenna model</w:t>
      </w:r>
    </w:p>
    <w:p w14:paraId="78769022" w14:textId="10A2B935" w:rsidR="004E0A21" w:rsidRDefault="004E0A21" w:rsidP="00B875C6">
      <w:pPr>
        <w:rPr>
          <w:lang w:val="en-GB"/>
        </w:rPr>
      </w:pPr>
      <w:r>
        <w:rPr>
          <w:lang w:val="en-GB"/>
        </w:rPr>
        <w:t xml:space="preserve">Related to the agreements made in </w:t>
      </w:r>
      <w:r>
        <w:rPr>
          <w:lang w:val="en-GB"/>
        </w:rPr>
        <w:fldChar w:fldCharType="begin"/>
      </w:r>
      <w:r>
        <w:rPr>
          <w:lang w:val="en-GB"/>
        </w:rPr>
        <w:instrText xml:space="preserve"> REF _Ref509489769 \r \h </w:instrText>
      </w:r>
      <w:r>
        <w:rPr>
          <w:lang w:val="en-GB"/>
        </w:rPr>
      </w:r>
      <w:r>
        <w:rPr>
          <w:lang w:val="en-GB"/>
        </w:rPr>
        <w:fldChar w:fldCharType="separate"/>
      </w:r>
      <w:r w:rsidR="00E71A2F">
        <w:rPr>
          <w:lang w:val="en-GB"/>
        </w:rPr>
        <w:t>[6]</w:t>
      </w:r>
      <w:r>
        <w:rPr>
          <w:lang w:val="en-GB"/>
        </w:rPr>
        <w:fldChar w:fldCharType="end"/>
      </w:r>
      <w:r>
        <w:rPr>
          <w:lang w:val="en-GB"/>
        </w:rPr>
        <w:t xml:space="preserve"> on the antenna model, the following open questions were identified in </w:t>
      </w:r>
      <w:r>
        <w:rPr>
          <w:lang w:val="en-GB"/>
        </w:rPr>
        <w:fldChar w:fldCharType="begin"/>
      </w:r>
      <w:r>
        <w:rPr>
          <w:lang w:val="en-GB"/>
        </w:rPr>
        <w:instrText xml:space="preserve"> REF _Ref509493170 \r \h </w:instrText>
      </w:r>
      <w:r>
        <w:rPr>
          <w:lang w:val="en-GB"/>
        </w:rPr>
      </w:r>
      <w:r>
        <w:rPr>
          <w:lang w:val="en-GB"/>
        </w:rPr>
        <w:fldChar w:fldCharType="separate"/>
      </w:r>
      <w:r w:rsidR="00E71A2F">
        <w:rPr>
          <w:lang w:val="en-GB"/>
        </w:rPr>
        <w:t>[5]</w:t>
      </w:r>
      <w:r>
        <w:rPr>
          <w:lang w:val="en-GB"/>
        </w:rPr>
        <w:fldChar w:fldCharType="end"/>
      </w:r>
      <w:r w:rsidR="00470971">
        <w:rPr>
          <w:lang w:val="en-GB"/>
        </w:rPr>
        <w:t>.</w:t>
      </w:r>
      <w:r>
        <w:rPr>
          <w:lang w:val="en-GB"/>
        </w:rPr>
        <w:t xml:space="preserve"> </w:t>
      </w:r>
    </w:p>
    <w:tbl>
      <w:tblPr>
        <w:tblStyle w:val="TableGrid"/>
        <w:tblW w:w="0" w:type="auto"/>
        <w:tblLook w:val="04A0" w:firstRow="1" w:lastRow="0" w:firstColumn="1" w:lastColumn="0" w:noHBand="0" w:noVBand="1"/>
      </w:tblPr>
      <w:tblGrid>
        <w:gridCol w:w="9629"/>
      </w:tblGrid>
      <w:tr w:rsidR="00A7318A" w14:paraId="2951B88C" w14:textId="77777777" w:rsidTr="00A7318A">
        <w:tc>
          <w:tcPr>
            <w:tcW w:w="9629" w:type="dxa"/>
          </w:tcPr>
          <w:p w14:paraId="5E5AD69D" w14:textId="77777777" w:rsidR="00A7318A" w:rsidRDefault="00A7318A" w:rsidP="00AC5189">
            <w:pPr>
              <w:spacing w:before="240" w:after="180"/>
              <w:rPr>
                <w:rFonts w:ascii="Calibri" w:hAnsi="Calibri" w:cs="Calibri"/>
                <w:szCs w:val="20"/>
                <w:lang w:val="x-none"/>
              </w:rPr>
            </w:pPr>
            <w:r w:rsidRPr="00BC3125">
              <w:rPr>
                <w:rFonts w:ascii="Calibri" w:hAnsi="Calibri" w:cs="Calibri" w:hint="eastAsia"/>
                <w:szCs w:val="20"/>
                <w:lang w:val="x-none"/>
              </w:rPr>
              <w:t>Outstanding remaining issues:</w:t>
            </w:r>
          </w:p>
          <w:p w14:paraId="5DE82DEF" w14:textId="77777777" w:rsidR="00A7318A" w:rsidRDefault="00A7318A" w:rsidP="00A7318A">
            <w:pPr>
              <w:widowControl w:val="0"/>
              <w:numPr>
                <w:ilvl w:val="0"/>
                <w:numId w:val="45"/>
              </w:numPr>
              <w:autoSpaceDE w:val="0"/>
              <w:autoSpaceDN w:val="0"/>
              <w:spacing w:after="180" w:line="276" w:lineRule="auto"/>
              <w:jc w:val="both"/>
              <w:rPr>
                <w:rFonts w:ascii="Calibri" w:hAnsi="Calibri" w:cs="Calibri"/>
                <w:szCs w:val="20"/>
                <w:lang w:val="x-none"/>
              </w:rPr>
            </w:pPr>
            <w:r>
              <w:rPr>
                <w:rFonts w:ascii="Calibri" w:hAnsi="Calibri" w:cs="Calibri" w:hint="eastAsia"/>
                <w:szCs w:val="20"/>
                <w:lang w:val="x-none"/>
              </w:rPr>
              <w:t>UE antenna parameters including</w:t>
            </w:r>
          </w:p>
          <w:p w14:paraId="2F370F0E" w14:textId="77777777" w:rsidR="00A7318A" w:rsidRDefault="00A7318A" w:rsidP="00A7318A">
            <w:pPr>
              <w:widowControl w:val="0"/>
              <w:numPr>
                <w:ilvl w:val="1"/>
                <w:numId w:val="45"/>
              </w:numPr>
              <w:autoSpaceDE w:val="0"/>
              <w:autoSpaceDN w:val="0"/>
              <w:spacing w:after="180" w:line="276" w:lineRule="auto"/>
              <w:jc w:val="both"/>
              <w:rPr>
                <w:rFonts w:ascii="Calibri" w:hAnsi="Calibri" w:cs="Calibri"/>
                <w:szCs w:val="20"/>
                <w:lang w:val="x-none"/>
              </w:rPr>
            </w:pPr>
            <w:r>
              <w:rPr>
                <w:rFonts w:ascii="Calibri" w:hAnsi="Calibri" w:cs="Calibri" w:hint="eastAsia"/>
                <w:szCs w:val="20"/>
                <w:lang w:val="x-none"/>
              </w:rPr>
              <w:t>The antenna heights including how many values will be evaluated</w:t>
            </w:r>
          </w:p>
          <w:p w14:paraId="6E494EC5" w14:textId="77777777" w:rsidR="00A7318A" w:rsidRDefault="00A7318A" w:rsidP="00A7318A">
            <w:pPr>
              <w:widowControl w:val="0"/>
              <w:numPr>
                <w:ilvl w:val="1"/>
                <w:numId w:val="45"/>
              </w:numPr>
              <w:autoSpaceDE w:val="0"/>
              <w:autoSpaceDN w:val="0"/>
              <w:spacing w:after="180" w:line="276" w:lineRule="auto"/>
              <w:jc w:val="both"/>
              <w:rPr>
                <w:rFonts w:ascii="Calibri" w:hAnsi="Calibri" w:cs="Calibri"/>
                <w:szCs w:val="20"/>
                <w:lang w:val="x-none"/>
              </w:rPr>
            </w:pPr>
            <w:r>
              <w:rPr>
                <w:rFonts w:ascii="Calibri" w:hAnsi="Calibri" w:cs="Calibri" w:hint="eastAsia"/>
                <w:szCs w:val="20"/>
                <w:lang w:val="x-none"/>
              </w:rPr>
              <w:t>The number of antenna elements</w:t>
            </w:r>
          </w:p>
          <w:p w14:paraId="121ACDB1" w14:textId="2F8ABCD1" w:rsidR="00A7318A" w:rsidRDefault="00A7318A" w:rsidP="00AC5189">
            <w:pPr>
              <w:widowControl w:val="0"/>
              <w:numPr>
                <w:ilvl w:val="1"/>
                <w:numId w:val="45"/>
              </w:numPr>
              <w:autoSpaceDE w:val="0"/>
              <w:autoSpaceDN w:val="0"/>
              <w:spacing w:after="180" w:line="276" w:lineRule="auto"/>
              <w:jc w:val="both"/>
              <w:rPr>
                <w:lang w:val="en-GB"/>
              </w:rPr>
            </w:pPr>
            <w:r>
              <w:rPr>
                <w:rFonts w:ascii="Calibri" w:hAnsi="Calibri" w:cs="Calibri" w:hint="eastAsia"/>
                <w:szCs w:val="20"/>
                <w:lang w:val="x-none"/>
              </w:rPr>
              <w:lastRenderedPageBreak/>
              <w:t>Antenna gain</w:t>
            </w:r>
          </w:p>
        </w:tc>
      </w:tr>
    </w:tbl>
    <w:p w14:paraId="2A978703" w14:textId="013D4FB9" w:rsidR="006A3026" w:rsidRDefault="006A3026" w:rsidP="00B875C6">
      <w:pPr>
        <w:spacing w:before="240"/>
        <w:jc w:val="both"/>
        <w:rPr>
          <w:lang w:val="en-GB"/>
        </w:rPr>
      </w:pPr>
      <w:r>
        <w:rPr>
          <w:lang w:val="en-GB"/>
        </w:rPr>
        <w:lastRenderedPageBreak/>
        <w:t>During RAN1#92, there was a long, inconclusive discussion on antenna height</w:t>
      </w:r>
      <w:r w:rsidR="00040013">
        <w:rPr>
          <w:lang w:val="en-GB"/>
        </w:rPr>
        <w:t>s</w:t>
      </w:r>
      <w:r>
        <w:rPr>
          <w:lang w:val="en-GB"/>
        </w:rPr>
        <w:t>. In our view, a single antenna height should be considered for several reasons: i) it is unclear how RAN1 may extract conclusions from simulations with varying antenna heights</w:t>
      </w:r>
      <w:r w:rsidR="004E0A21">
        <w:rPr>
          <w:lang w:val="en-GB"/>
        </w:rPr>
        <w:t>;</w:t>
      </w:r>
      <w:r>
        <w:rPr>
          <w:lang w:val="en-GB"/>
        </w:rPr>
        <w:t xml:space="preserve"> </w:t>
      </w:r>
      <w:r w:rsidR="004E0A21">
        <w:rPr>
          <w:lang w:val="en-GB"/>
        </w:rPr>
        <w:t>varying antenna heights does not add any further realism unless extremely accurate propagation models are used; and i</w:t>
      </w:r>
      <w:r>
        <w:rPr>
          <w:lang w:val="en-GB"/>
        </w:rPr>
        <w:t xml:space="preserve">ii) it is unlikely that vehicle OEMs </w:t>
      </w:r>
      <w:r w:rsidR="004E0A21">
        <w:rPr>
          <w:lang w:val="en-GB"/>
        </w:rPr>
        <w:t>will take actions on antenna placement based on possible conclusions drawn from simulations in 3GPP.</w:t>
      </w:r>
    </w:p>
    <w:p w14:paraId="211A936C" w14:textId="4845144F" w:rsidR="004E0A21" w:rsidRDefault="004E0A21" w:rsidP="00AC5189">
      <w:pPr>
        <w:spacing w:before="240"/>
        <w:jc w:val="both"/>
        <w:rPr>
          <w:lang w:val="en-GB"/>
        </w:rPr>
      </w:pPr>
      <w:r>
        <w:rPr>
          <w:lang w:val="en-GB"/>
        </w:rPr>
        <w:t>Regarding antenna gains, we think that a single value should be used for each type of UE. The following values are commonly used and accepted.</w:t>
      </w:r>
      <w:r w:rsidR="00D85552">
        <w:rPr>
          <w:lang w:val="en-GB"/>
        </w:rPr>
        <w:t xml:space="preserve"> </w:t>
      </w:r>
      <w:r>
        <w:rPr>
          <w:lang w:val="en-GB"/>
        </w:rPr>
        <w:t>Note that this approach is common for many other parameters that in practice experience significant variations between different nodes (e.g., BS height, noise figure, etc.).</w:t>
      </w:r>
    </w:p>
    <w:p w14:paraId="7B593601" w14:textId="16F5FDA2" w:rsidR="000C6189" w:rsidRDefault="00B875C6" w:rsidP="000C6189">
      <w:pPr>
        <w:pStyle w:val="Proposal"/>
        <w:keepNext/>
      </w:pPr>
      <w:r w:rsidRPr="000C6189">
        <w:rPr>
          <w:lang w:val="en-GB"/>
        </w:rPr>
        <w:t xml:space="preserve">For below 6 GHz, the antenna parameters in </w:t>
      </w:r>
      <w:r w:rsidRPr="000C6189">
        <w:rPr>
          <w:lang w:val="en-GB"/>
        </w:rPr>
        <w:fldChar w:fldCharType="begin"/>
      </w:r>
      <w:r w:rsidRPr="000C6189">
        <w:rPr>
          <w:lang w:val="en-GB"/>
        </w:rPr>
        <w:instrText xml:space="preserve"> REF _Ref509494706 \h </w:instrText>
      </w:r>
      <w:r w:rsidRPr="000C6189">
        <w:rPr>
          <w:lang w:val="en-GB"/>
        </w:rPr>
      </w:r>
      <w:r w:rsidRPr="000C6189">
        <w:rPr>
          <w:lang w:val="en-GB"/>
        </w:rPr>
        <w:fldChar w:fldCharType="separate"/>
      </w:r>
      <w:r w:rsidR="00E71A2F" w:rsidRPr="008B49CA">
        <w:t xml:space="preserve">Table </w:t>
      </w:r>
      <w:r w:rsidR="00E71A2F" w:rsidRPr="008B49CA">
        <w:rPr>
          <w:noProof/>
        </w:rPr>
        <w:t>1</w:t>
      </w:r>
      <w:r w:rsidRPr="000C6189">
        <w:rPr>
          <w:lang w:val="en-GB"/>
        </w:rPr>
        <w:fldChar w:fldCharType="end"/>
      </w:r>
      <w:r w:rsidRPr="000C6189">
        <w:rPr>
          <w:lang w:val="en-GB"/>
        </w:rPr>
        <w:t xml:space="preserve"> are used.</w:t>
      </w:r>
      <w:r w:rsidR="0004162F" w:rsidRPr="000C6189">
        <w:rPr>
          <w:lang w:val="en-GB"/>
        </w:rPr>
        <w:t xml:space="preserve"> </w:t>
      </w:r>
      <w:bookmarkStart w:id="0" w:name="_Ref509494706"/>
    </w:p>
    <w:p w14:paraId="747B0AAA" w14:textId="26591A17" w:rsidR="00B875C6" w:rsidRPr="008B49CA" w:rsidRDefault="000C6189" w:rsidP="002F0135">
      <w:pPr>
        <w:pStyle w:val="Proposal"/>
        <w:keepNext/>
        <w:numPr>
          <w:ilvl w:val="0"/>
          <w:numId w:val="0"/>
        </w:numPr>
        <w:ind w:left="1304"/>
      </w:pPr>
      <w:r>
        <w:tab/>
      </w:r>
      <w:r>
        <w:tab/>
      </w:r>
      <w:r>
        <w:tab/>
      </w:r>
      <w:r w:rsidR="00B875C6" w:rsidRPr="008B49CA">
        <w:t xml:space="preserve">Table </w:t>
      </w:r>
      <w:r w:rsidR="00B875C6">
        <w:fldChar w:fldCharType="begin"/>
      </w:r>
      <w:r w:rsidR="00B875C6" w:rsidRPr="00367E3C">
        <w:instrText xml:space="preserve"> SEQ Table \* ARABIC </w:instrText>
      </w:r>
      <w:r w:rsidR="00B875C6">
        <w:fldChar w:fldCharType="separate"/>
      </w:r>
      <w:r w:rsidR="00E71A2F" w:rsidRPr="008B49CA">
        <w:rPr>
          <w:noProof/>
        </w:rPr>
        <w:t>1</w:t>
      </w:r>
      <w:r w:rsidR="00B875C6">
        <w:fldChar w:fldCharType="end"/>
      </w:r>
      <w:bookmarkEnd w:id="0"/>
      <w:r w:rsidR="00B875C6" w:rsidRPr="008B49CA">
        <w:t>. Antenna parameters for frequencies below 6 GHz.</w:t>
      </w:r>
    </w:p>
    <w:tbl>
      <w:tblPr>
        <w:tblStyle w:val="TableGrid"/>
        <w:tblW w:w="0" w:type="auto"/>
        <w:jc w:val="center"/>
        <w:tblLook w:val="04A0" w:firstRow="1" w:lastRow="0" w:firstColumn="1" w:lastColumn="0" w:noHBand="0" w:noVBand="1"/>
      </w:tblPr>
      <w:tblGrid>
        <w:gridCol w:w="1980"/>
        <w:gridCol w:w="2268"/>
      </w:tblGrid>
      <w:tr w:rsidR="00B875C6" w:rsidRPr="00367E3C" w14:paraId="655C1DAF" w14:textId="77777777" w:rsidTr="00AC5189">
        <w:trPr>
          <w:jc w:val="center"/>
        </w:trPr>
        <w:tc>
          <w:tcPr>
            <w:tcW w:w="1980" w:type="dxa"/>
          </w:tcPr>
          <w:p w14:paraId="368837CF" w14:textId="17134EE1" w:rsidR="00B875C6" w:rsidRDefault="00D50A57" w:rsidP="009C3E95">
            <w:pPr>
              <w:rPr>
                <w:lang w:val="en-GB"/>
              </w:rPr>
            </w:pPr>
            <w:r>
              <w:rPr>
                <w:lang w:val="en-GB"/>
              </w:rPr>
              <w:t>A</w:t>
            </w:r>
            <w:r w:rsidR="00B875C6">
              <w:rPr>
                <w:lang w:val="en-GB"/>
              </w:rPr>
              <w:t>ntenna height</w:t>
            </w:r>
          </w:p>
        </w:tc>
        <w:tc>
          <w:tcPr>
            <w:tcW w:w="2268" w:type="dxa"/>
          </w:tcPr>
          <w:p w14:paraId="22D1CAC1" w14:textId="57AD22F0" w:rsidR="00B875C6" w:rsidRDefault="00B875C6" w:rsidP="009C3E95">
            <w:pPr>
              <w:rPr>
                <w:lang w:val="en-GB"/>
              </w:rPr>
            </w:pPr>
            <w:r>
              <w:rPr>
                <w:lang w:val="en-GB"/>
              </w:rPr>
              <w:t>V-UE and P-UE: 1.5 m</w:t>
            </w:r>
          </w:p>
        </w:tc>
      </w:tr>
      <w:tr w:rsidR="00B875C6" w14:paraId="6A75B796" w14:textId="77777777" w:rsidTr="00AC5189">
        <w:trPr>
          <w:jc w:val="center"/>
        </w:trPr>
        <w:tc>
          <w:tcPr>
            <w:tcW w:w="1980" w:type="dxa"/>
          </w:tcPr>
          <w:p w14:paraId="19EBBF08" w14:textId="5AC5BCDE" w:rsidR="00B875C6" w:rsidRDefault="00D50A57" w:rsidP="009C3E95">
            <w:pPr>
              <w:rPr>
                <w:lang w:val="en-GB"/>
              </w:rPr>
            </w:pPr>
            <w:r>
              <w:rPr>
                <w:lang w:val="en-GB"/>
              </w:rPr>
              <w:t>A</w:t>
            </w:r>
            <w:r w:rsidR="00B875C6">
              <w:rPr>
                <w:lang w:val="en-GB"/>
              </w:rPr>
              <w:t>ntenna gain</w:t>
            </w:r>
          </w:p>
        </w:tc>
        <w:tc>
          <w:tcPr>
            <w:tcW w:w="2268" w:type="dxa"/>
          </w:tcPr>
          <w:p w14:paraId="040C646F" w14:textId="6E938FA0" w:rsidR="00B875C6" w:rsidRDefault="00B875C6" w:rsidP="009C3E95">
            <w:pPr>
              <w:rPr>
                <w:lang w:val="en-GB"/>
              </w:rPr>
            </w:pPr>
            <w:r>
              <w:rPr>
                <w:lang w:val="en-GB"/>
              </w:rPr>
              <w:t>V-UE: 3 dBi</w:t>
            </w:r>
          </w:p>
        </w:tc>
      </w:tr>
    </w:tbl>
    <w:p w14:paraId="0EAE26A0" w14:textId="77777777" w:rsidR="00530B83" w:rsidRDefault="005C3084" w:rsidP="00AC5189">
      <w:pPr>
        <w:spacing w:before="240"/>
        <w:jc w:val="both"/>
        <w:rPr>
          <w:lang w:val="en-GB"/>
        </w:rPr>
      </w:pPr>
      <w:r>
        <w:rPr>
          <w:lang w:val="en-GB"/>
        </w:rPr>
        <w:t>Furthermore,</w:t>
      </w:r>
      <w:r w:rsidR="00C63280">
        <w:rPr>
          <w:lang w:val="en-GB"/>
        </w:rPr>
        <w:t xml:space="preserve"> </w:t>
      </w:r>
      <w:r>
        <w:rPr>
          <w:lang w:val="en-GB"/>
        </w:rPr>
        <w:t xml:space="preserve">at frequency above 6GHz, </w:t>
      </w:r>
      <w:r w:rsidR="00C63280">
        <w:rPr>
          <w:lang w:val="en-GB"/>
        </w:rPr>
        <w:t>antenna gain</w:t>
      </w:r>
      <w:r w:rsidR="008342D1">
        <w:rPr>
          <w:lang w:val="en-GB"/>
        </w:rPr>
        <w:t xml:space="preserve"> will be different</w:t>
      </w:r>
      <w:r w:rsidR="00B06D59">
        <w:rPr>
          <w:lang w:val="en-GB"/>
        </w:rPr>
        <w:t xml:space="preserve"> and values given </w:t>
      </w:r>
      <w:r w:rsidR="000A395C">
        <w:rPr>
          <w:lang w:val="en-GB"/>
        </w:rPr>
        <w:t xml:space="preserve">in RP-172041 can be used. </w:t>
      </w:r>
    </w:p>
    <w:p w14:paraId="391451C5" w14:textId="5C9D03F8" w:rsidR="00F70714" w:rsidRPr="000653D3" w:rsidRDefault="00B71111" w:rsidP="00530B83">
      <w:pPr>
        <w:spacing w:before="120"/>
        <w:jc w:val="both"/>
      </w:pPr>
      <w:r>
        <w:rPr>
          <w:lang w:val="en-GB"/>
        </w:rPr>
        <w:t xml:space="preserve">In RAN1#92 it was agreed to use the collocated antenna model. Regarding the number of antenna elements, we propose having </w:t>
      </w:r>
      <w:r w:rsidR="00505E88" w:rsidRPr="000653D3">
        <w:rPr>
          <w:lang w:val="en-GB"/>
        </w:rPr>
        <w:t>8 antenna elements with half spherical uniform distribution w</w:t>
      </w:r>
      <w:r w:rsidR="00BD77DD" w:rsidRPr="000653D3">
        <w:rPr>
          <w:lang w:val="en-GB"/>
        </w:rPr>
        <w:t>ith upper direction for below 6GHz</w:t>
      </w:r>
      <w:r w:rsidR="00505E88" w:rsidRPr="000653D3">
        <w:rPr>
          <w:lang w:val="en-GB"/>
        </w:rPr>
        <w:t>.</w:t>
      </w:r>
      <w:r w:rsidR="00BD77DD" w:rsidRPr="000653D3">
        <w:rPr>
          <w:lang w:val="en-GB"/>
        </w:rPr>
        <w:t xml:space="preserve"> However, for above 6GHz, the antenna elements become more selective and the isotropic pattern is not valid anymore. </w:t>
      </w:r>
      <w:r w:rsidR="00505E88" w:rsidRPr="000653D3">
        <w:rPr>
          <w:lang w:val="en-GB"/>
        </w:rPr>
        <w:t xml:space="preserve"> </w:t>
      </w:r>
      <w:r w:rsidR="00D6497C" w:rsidRPr="008B49CA">
        <w:t>One possible assumption is 8 rooftop elements with 90</w:t>
      </w:r>
      <w:r w:rsidR="00BD77DD" w:rsidRPr="008B49CA">
        <w:t xml:space="preserve"> </w:t>
      </w:r>
      <w:r w:rsidR="00D6497C" w:rsidRPr="008B49CA">
        <w:t>deg</w:t>
      </w:r>
      <w:r w:rsidR="00BD77DD" w:rsidRPr="008B49CA">
        <w:t>ree</w:t>
      </w:r>
      <w:r w:rsidR="00D6497C" w:rsidRPr="0016732E">
        <w:t xml:space="preserve"> aperture each, pointing in 4 directions. </w:t>
      </w:r>
      <w:r w:rsidR="00D6497C" w:rsidRPr="000653D3">
        <w:t>This is to be verified with OEMs.</w:t>
      </w:r>
    </w:p>
    <w:p w14:paraId="4265E1D5" w14:textId="57FE488E" w:rsidR="00BD77DD" w:rsidRPr="008B49CA" w:rsidRDefault="0004162F">
      <w:pPr>
        <w:pStyle w:val="Proposal"/>
      </w:pPr>
      <w:r w:rsidRPr="008B49CA">
        <w:t>Use</w:t>
      </w:r>
      <w:r w:rsidR="00B71111" w:rsidRPr="008B49CA">
        <w:t xml:space="preserve"> </w:t>
      </w:r>
      <w:r w:rsidR="00BD77DD" w:rsidRPr="00367E3C">
        <w:t xml:space="preserve">8 antenna elements with </w:t>
      </w:r>
      <w:r w:rsidR="00BD77DD" w:rsidRPr="000653D3">
        <w:rPr>
          <w:lang w:val="en-GB"/>
        </w:rPr>
        <w:t>half spherical uniform distribution with upper direction</w:t>
      </w:r>
      <w:r w:rsidR="00B71111">
        <w:rPr>
          <w:lang w:val="en-GB"/>
        </w:rPr>
        <w:t xml:space="preserve"> as the baseline</w:t>
      </w:r>
      <w:r w:rsidR="006A3026">
        <w:rPr>
          <w:lang w:val="en-GB"/>
        </w:rPr>
        <w:t xml:space="preserve"> for below 6 GHz</w:t>
      </w:r>
      <w:r w:rsidR="003F63F5">
        <w:rPr>
          <w:lang w:val="en-GB"/>
        </w:rPr>
        <w:t>. For above 6GHz</w:t>
      </w:r>
      <w:r w:rsidR="00253241">
        <w:rPr>
          <w:lang w:val="en-GB"/>
        </w:rPr>
        <w:t>, use 8 antenna elements with 90</w:t>
      </w:r>
      <w:r w:rsidR="00C059D7">
        <w:rPr>
          <w:lang w:val="en-GB"/>
        </w:rPr>
        <w:t xml:space="preserve"> degree aperture each, pointing in 4 directions. </w:t>
      </w:r>
      <w:r w:rsidR="006A3026">
        <w:rPr>
          <w:lang w:val="en-GB"/>
        </w:rPr>
        <w:t xml:space="preserve"> </w:t>
      </w:r>
    </w:p>
    <w:p w14:paraId="03F8C221" w14:textId="77777777" w:rsidR="00285475" w:rsidRPr="00AC5189" w:rsidRDefault="00285475" w:rsidP="00AC5189">
      <w:pPr>
        <w:pStyle w:val="Proposal"/>
        <w:numPr>
          <w:ilvl w:val="0"/>
          <w:numId w:val="0"/>
        </w:numPr>
        <w:rPr>
          <w:b w:val="0"/>
          <w:bCs w:val="0"/>
          <w:lang w:val="en-GB"/>
        </w:rPr>
      </w:pPr>
      <w:r w:rsidRPr="00AC5189">
        <w:rPr>
          <w:b w:val="0"/>
          <w:bCs w:val="0"/>
          <w:lang w:val="en-GB"/>
        </w:rPr>
        <w:t>Moreover, as stated in [3GPP TR 38.802], dual-polarized antenna model is considerd at UE side due to its compactness and efficiency. For a vehicle, even though its physical size is much larger than a mobile phone, the deployment of antennas is not expected to take large space from OEMs’ perspectives. Also, the diversity gain introduced by dual-polarized antennas can be exploited to improve V2X communications. Hence, in our view, dual-polarized antenna model is useful and realistic for a V-UE. This is to be further verified with OEMs.</w:t>
      </w:r>
    </w:p>
    <w:p w14:paraId="15A20725" w14:textId="793C1B7D" w:rsidR="00285475" w:rsidRDefault="00285475" w:rsidP="00285475">
      <w:pPr>
        <w:pStyle w:val="Proposal"/>
      </w:pPr>
      <w:r w:rsidRPr="00F15529">
        <w:t xml:space="preserve">Dual-polarized antenna model is used </w:t>
      </w:r>
      <w:r>
        <w:t>for</w:t>
      </w:r>
      <w:r w:rsidRPr="00F15529">
        <w:t xml:space="preserve"> V-UE</w:t>
      </w:r>
      <w:r>
        <w:t>.</w:t>
      </w:r>
    </w:p>
    <w:p w14:paraId="16243152" w14:textId="6D34976C" w:rsidR="00BD77DD" w:rsidRPr="008B49CA" w:rsidRDefault="00BD77DD" w:rsidP="005A3C31">
      <w:pPr>
        <w:jc w:val="both"/>
      </w:pPr>
      <w:r w:rsidRPr="008B49CA">
        <w:t xml:space="preserve">Furthermore, the use of distributed antenna model for Release 16 UE is being discussed. We think that such antenna model is not very realistic. However, based on the input from OEMs, the assumption can be revised. </w:t>
      </w:r>
    </w:p>
    <w:p w14:paraId="46F53CDA" w14:textId="3AEECBC3" w:rsidR="00BD77DD" w:rsidRPr="00367E3C" w:rsidRDefault="00BD77DD" w:rsidP="00BD77DD">
      <w:pPr>
        <w:pStyle w:val="Observation"/>
      </w:pPr>
      <w:r w:rsidRPr="0016732E">
        <w:t xml:space="preserve">The use of distributed antenna model for Release 16 UE is not </w:t>
      </w:r>
      <w:r w:rsidR="00871EE3" w:rsidRPr="00367E3C">
        <w:t xml:space="preserve">a </w:t>
      </w:r>
      <w:r w:rsidRPr="00367E3C">
        <w:t xml:space="preserve">very realistic option. </w:t>
      </w:r>
    </w:p>
    <w:p w14:paraId="2C1B6BD4" w14:textId="7EBEEA52" w:rsidR="00C01F33" w:rsidRPr="00AC5189" w:rsidRDefault="009C3E95" w:rsidP="00CE0424">
      <w:pPr>
        <w:pStyle w:val="Heading1"/>
      </w:pPr>
      <w:r w:rsidRPr="00412799">
        <w:t>Traffic model</w:t>
      </w:r>
    </w:p>
    <w:p w14:paraId="7D303AC1" w14:textId="280B9FB9" w:rsidR="002E1318" w:rsidRPr="00AC5189" w:rsidRDefault="002E1318" w:rsidP="00AC5189">
      <w:pPr>
        <w:rPr>
          <w:rFonts w:eastAsiaTheme="minorEastAsia"/>
        </w:rPr>
      </w:pPr>
      <w:r w:rsidRPr="00AC5189">
        <w:rPr>
          <w:lang w:val="en-GB"/>
        </w:rPr>
        <w:t>In RAN</w:t>
      </w:r>
      <w:r>
        <w:rPr>
          <w:lang w:val="en-GB"/>
        </w:rPr>
        <w:t xml:space="preserve">1#92 the following agreements were made </w:t>
      </w:r>
      <w:r>
        <w:rPr>
          <w:lang w:val="en-GB"/>
        </w:rPr>
        <w:fldChar w:fldCharType="begin"/>
      </w:r>
      <w:r>
        <w:rPr>
          <w:lang w:val="en-GB"/>
        </w:rPr>
        <w:instrText xml:space="preserve"> REF _Ref509489769 \r \h </w:instrText>
      </w:r>
      <w:r>
        <w:rPr>
          <w:lang w:val="en-GB"/>
        </w:rPr>
      </w:r>
      <w:r>
        <w:rPr>
          <w:lang w:val="en-GB"/>
        </w:rPr>
        <w:fldChar w:fldCharType="separate"/>
      </w:r>
      <w:r w:rsidR="00E71A2F">
        <w:rPr>
          <w:lang w:val="en-GB"/>
        </w:rPr>
        <w:t>[6]</w:t>
      </w:r>
      <w:r>
        <w:rPr>
          <w:lang w:val="en-GB"/>
        </w:rPr>
        <w:fldChar w:fldCharType="end"/>
      </w:r>
      <w:r>
        <w:rPr>
          <w:lang w:val="en-GB"/>
        </w:rPr>
        <w:t xml:space="preserve"> and the following open issues were identified </w:t>
      </w:r>
      <w:r>
        <w:rPr>
          <w:lang w:val="en-GB"/>
        </w:rPr>
        <w:fldChar w:fldCharType="begin"/>
      </w:r>
      <w:r>
        <w:rPr>
          <w:lang w:val="en-GB"/>
        </w:rPr>
        <w:instrText xml:space="preserve"> REF _Ref509493170 \r \h </w:instrText>
      </w:r>
      <w:r>
        <w:rPr>
          <w:lang w:val="en-GB"/>
        </w:rPr>
      </w:r>
      <w:r>
        <w:rPr>
          <w:lang w:val="en-GB"/>
        </w:rPr>
        <w:fldChar w:fldCharType="separate"/>
      </w:r>
      <w:r w:rsidR="00E71A2F">
        <w:rPr>
          <w:lang w:val="en-GB"/>
        </w:rPr>
        <w:t>[5]</w:t>
      </w:r>
      <w:r>
        <w:rPr>
          <w:lang w:val="en-GB"/>
        </w:rPr>
        <w:fldChar w:fldCharType="end"/>
      </w:r>
      <w:r>
        <w:rPr>
          <w:lang w:val="en-GB"/>
        </w:rPr>
        <w:t>:</w:t>
      </w:r>
    </w:p>
    <w:tbl>
      <w:tblPr>
        <w:tblStyle w:val="TableGrid"/>
        <w:tblW w:w="0" w:type="auto"/>
        <w:tblLook w:val="04A0" w:firstRow="1" w:lastRow="0" w:firstColumn="1" w:lastColumn="0" w:noHBand="0" w:noVBand="1"/>
      </w:tblPr>
      <w:tblGrid>
        <w:gridCol w:w="9629"/>
      </w:tblGrid>
      <w:tr w:rsidR="00A7318A" w:rsidRPr="00367E3C" w14:paraId="0E1B18F0" w14:textId="77777777" w:rsidTr="00A7318A">
        <w:tc>
          <w:tcPr>
            <w:tcW w:w="9629" w:type="dxa"/>
          </w:tcPr>
          <w:p w14:paraId="19C74140" w14:textId="77777777" w:rsidR="00A2045C" w:rsidRPr="00AF1A70" w:rsidRDefault="00A2045C" w:rsidP="00AC5189">
            <w:pPr>
              <w:pStyle w:val="BodyText"/>
              <w:widowControl w:val="0"/>
              <w:autoSpaceDE w:val="0"/>
              <w:autoSpaceDN w:val="0"/>
              <w:spacing w:before="240" w:after="180" w:line="276" w:lineRule="auto"/>
              <w:rPr>
                <w:rFonts w:ascii="Calibri" w:hAnsi="Calibri" w:cs="Calibri"/>
                <w:szCs w:val="20"/>
              </w:rPr>
            </w:pPr>
            <w:r w:rsidRPr="00AF1A70">
              <w:rPr>
                <w:rFonts w:ascii="Calibri" w:hAnsi="Calibri" w:cs="Calibri"/>
                <w:szCs w:val="20"/>
                <w:highlight w:val="green"/>
              </w:rPr>
              <w:lastRenderedPageBreak/>
              <w:t>Agreements</w:t>
            </w:r>
            <w:r w:rsidRPr="00AF1A70">
              <w:rPr>
                <w:rFonts w:ascii="Calibri" w:hAnsi="Calibri" w:cs="Calibri"/>
                <w:szCs w:val="20"/>
              </w:rPr>
              <w:t>:</w:t>
            </w:r>
          </w:p>
          <w:p w14:paraId="0C1EEDB9" w14:textId="77777777" w:rsidR="00A2045C" w:rsidRPr="00AF1A70" w:rsidRDefault="00A2045C" w:rsidP="00A2045C">
            <w:pPr>
              <w:pStyle w:val="BodyText"/>
              <w:widowControl w:val="0"/>
              <w:numPr>
                <w:ilvl w:val="0"/>
                <w:numId w:val="49"/>
              </w:numPr>
              <w:autoSpaceDE w:val="0"/>
              <w:autoSpaceDN w:val="0"/>
              <w:spacing w:after="180" w:line="276" w:lineRule="auto"/>
              <w:ind w:left="940"/>
              <w:jc w:val="both"/>
              <w:rPr>
                <w:rFonts w:ascii="Calibri" w:hAnsi="Calibri" w:cs="Calibri"/>
                <w:szCs w:val="20"/>
                <w:lang w:val="x-none"/>
              </w:rPr>
            </w:pPr>
            <w:r w:rsidRPr="00AF1A70">
              <w:rPr>
                <w:rFonts w:ascii="Calibri" w:hAnsi="Calibri" w:cs="Calibri"/>
                <w:szCs w:val="20"/>
                <w:lang w:val="x-none"/>
              </w:rPr>
              <w:t>At least, the following model for message size is supported.</w:t>
            </w:r>
          </w:p>
          <w:p w14:paraId="199291E6" w14:textId="77777777" w:rsidR="00A2045C" w:rsidRPr="008B49CA" w:rsidRDefault="00A2045C" w:rsidP="00A2045C">
            <w:pPr>
              <w:widowControl w:val="0"/>
              <w:numPr>
                <w:ilvl w:val="0"/>
                <w:numId w:val="50"/>
              </w:numPr>
              <w:autoSpaceDE w:val="0"/>
              <w:autoSpaceDN w:val="0"/>
              <w:spacing w:after="200" w:line="276" w:lineRule="auto"/>
              <w:jc w:val="both"/>
              <w:rPr>
                <w:rFonts w:ascii="Calibri" w:hAnsi="Calibri" w:cs="Calibri"/>
                <w:szCs w:val="20"/>
              </w:rPr>
            </w:pPr>
            <w:r w:rsidRPr="008B49CA">
              <w:rPr>
                <w:rFonts w:ascii="Calibri" w:hAnsi="Calibri" w:cs="Calibri"/>
                <w:szCs w:val="20"/>
              </w:rPr>
              <w:t>At least one option with zero variation is supported and at least one option with non-zero variation is supported.</w:t>
            </w:r>
          </w:p>
          <w:p w14:paraId="26F3E72B" w14:textId="77777777" w:rsidR="00A2045C" w:rsidRPr="00367E3C" w:rsidRDefault="00A2045C" w:rsidP="00A2045C">
            <w:pPr>
              <w:widowControl w:val="0"/>
              <w:numPr>
                <w:ilvl w:val="1"/>
                <w:numId w:val="50"/>
              </w:numPr>
              <w:autoSpaceDE w:val="0"/>
              <w:autoSpaceDN w:val="0"/>
              <w:spacing w:after="200" w:line="276" w:lineRule="auto"/>
              <w:jc w:val="both"/>
              <w:rPr>
                <w:rFonts w:ascii="Calibri" w:hAnsi="Calibri" w:cs="Calibri"/>
                <w:szCs w:val="20"/>
              </w:rPr>
            </w:pPr>
            <w:r w:rsidRPr="0016732E">
              <w:rPr>
                <w:rFonts w:ascii="Calibri" w:hAnsi="Calibri" w:cs="Calibri"/>
                <w:szCs w:val="20"/>
              </w:rPr>
              <w:t>FFS details (e.g., how to implement randomness in message size, not precluding the possibility of defining multiple options)</w:t>
            </w:r>
          </w:p>
          <w:p w14:paraId="40987505" w14:textId="04A759DE" w:rsidR="00A7318A" w:rsidRDefault="00A7318A" w:rsidP="00AC5189">
            <w:pPr>
              <w:spacing w:before="240" w:after="180"/>
              <w:rPr>
                <w:rFonts w:ascii="Calibri" w:hAnsi="Calibri" w:cs="Calibri"/>
                <w:szCs w:val="20"/>
                <w:lang w:val="x-none"/>
              </w:rPr>
            </w:pPr>
            <w:r w:rsidRPr="00BC3125">
              <w:rPr>
                <w:rFonts w:ascii="Calibri" w:hAnsi="Calibri" w:cs="Calibri" w:hint="eastAsia"/>
                <w:szCs w:val="20"/>
                <w:lang w:val="x-none"/>
              </w:rPr>
              <w:t>Outstanding remaining issues:</w:t>
            </w:r>
          </w:p>
          <w:p w14:paraId="4531446E" w14:textId="068ADD91" w:rsidR="00A7318A" w:rsidRPr="00AC5189" w:rsidRDefault="00A7318A" w:rsidP="00AC5189">
            <w:pPr>
              <w:widowControl w:val="0"/>
              <w:numPr>
                <w:ilvl w:val="0"/>
                <w:numId w:val="45"/>
              </w:numPr>
              <w:autoSpaceDE w:val="0"/>
              <w:autoSpaceDN w:val="0"/>
              <w:spacing w:after="180" w:line="276" w:lineRule="auto"/>
              <w:jc w:val="both"/>
              <w:rPr>
                <w:lang w:val="x-none"/>
              </w:rPr>
            </w:pPr>
            <w:r>
              <w:rPr>
                <w:rFonts w:ascii="Calibri" w:hAnsi="Calibri" w:cs="Calibri" w:hint="eastAsia"/>
                <w:szCs w:val="20"/>
                <w:lang w:val="x-none"/>
              </w:rPr>
              <w:t>How to determine the time each message is generated (e.g., periodic/aperiodic, generation time jitter, etc.)</w:t>
            </w:r>
          </w:p>
        </w:tc>
      </w:tr>
    </w:tbl>
    <w:p w14:paraId="4A976A55" w14:textId="77777777" w:rsidR="00A7318A" w:rsidRDefault="00A7318A" w:rsidP="0096712F">
      <w:pPr>
        <w:rPr>
          <w:lang w:val="en-GB"/>
        </w:rPr>
      </w:pPr>
    </w:p>
    <w:p w14:paraId="11F5C115" w14:textId="12FDD7D7" w:rsidR="0096712F" w:rsidRPr="000653D3" w:rsidRDefault="00671B61" w:rsidP="0096712F">
      <w:pPr>
        <w:rPr>
          <w:lang w:val="en-GB"/>
        </w:rPr>
      </w:pPr>
      <w:r w:rsidRPr="000653D3">
        <w:rPr>
          <w:lang w:val="en-GB"/>
        </w:rPr>
        <w:t xml:space="preserve">Based on the </w:t>
      </w:r>
      <w:r w:rsidR="005125D0">
        <w:rPr>
          <w:lang w:val="en-GB"/>
        </w:rPr>
        <w:t>SA1</w:t>
      </w:r>
      <w:r w:rsidRPr="000653D3">
        <w:rPr>
          <w:lang w:val="en-GB"/>
        </w:rPr>
        <w:t xml:space="preserve"> use cases, we</w:t>
      </w:r>
      <w:r w:rsidR="000642EF">
        <w:rPr>
          <w:lang w:val="en-GB"/>
        </w:rPr>
        <w:t xml:space="preserve"> propose</w:t>
      </w:r>
      <w:r w:rsidRPr="000653D3">
        <w:rPr>
          <w:lang w:val="en-GB"/>
        </w:rPr>
        <w:t xml:space="preserve"> to model th</w:t>
      </w:r>
      <w:r w:rsidR="00730344" w:rsidRPr="000653D3">
        <w:rPr>
          <w:lang w:val="en-GB"/>
        </w:rPr>
        <w:t>ree different types of traffic</w:t>
      </w:r>
      <w:r w:rsidR="000642EF">
        <w:rPr>
          <w:lang w:val="en-GB"/>
        </w:rPr>
        <w:t>:</w:t>
      </w:r>
    </w:p>
    <w:p w14:paraId="4B68EC38" w14:textId="38812780" w:rsidR="00730344" w:rsidRDefault="00730344" w:rsidP="00730344">
      <w:pPr>
        <w:pStyle w:val="ListParagraph"/>
        <w:numPr>
          <w:ilvl w:val="0"/>
          <w:numId w:val="37"/>
        </w:numPr>
        <w:rPr>
          <w:lang w:val="en-GB"/>
        </w:rPr>
      </w:pPr>
      <w:r w:rsidRPr="000653D3">
        <w:rPr>
          <w:lang w:val="en-GB"/>
        </w:rPr>
        <w:t>Periodic traffic with small packet sizes</w:t>
      </w:r>
    </w:p>
    <w:p w14:paraId="4DD51A03" w14:textId="77AC652E" w:rsidR="00A2045C" w:rsidRPr="000653D3" w:rsidRDefault="00A2045C" w:rsidP="00AC5189">
      <w:pPr>
        <w:pStyle w:val="ListParagraph"/>
        <w:numPr>
          <w:ilvl w:val="1"/>
          <w:numId w:val="37"/>
        </w:numPr>
        <w:rPr>
          <w:lang w:val="en-GB"/>
        </w:rPr>
      </w:pPr>
      <w:r>
        <w:rPr>
          <w:lang w:val="en-GB"/>
        </w:rPr>
        <w:t>Consecutive transmissions by the same UE have similar sizes and arrive at regular intervals (jitter and occasional drops may be modelled too).</w:t>
      </w:r>
    </w:p>
    <w:p w14:paraId="540C7BAE" w14:textId="2F4E072F" w:rsidR="00730344" w:rsidRDefault="007E42D7" w:rsidP="00730344">
      <w:pPr>
        <w:pStyle w:val="ListParagraph"/>
        <w:numPr>
          <w:ilvl w:val="0"/>
          <w:numId w:val="37"/>
        </w:numPr>
        <w:rPr>
          <w:lang w:val="en-GB"/>
        </w:rPr>
      </w:pPr>
      <w:r>
        <w:rPr>
          <w:lang w:val="en-GB"/>
        </w:rPr>
        <w:t>Aperiodic or s</w:t>
      </w:r>
      <w:r w:rsidR="00730344" w:rsidRPr="000653D3">
        <w:rPr>
          <w:lang w:val="en-GB"/>
        </w:rPr>
        <w:t>poradic traffic with small packet sizes</w:t>
      </w:r>
    </w:p>
    <w:p w14:paraId="219899E6" w14:textId="2008F6B5" w:rsidR="00A2045C" w:rsidRPr="000653D3" w:rsidRDefault="00A2045C" w:rsidP="00AC5189">
      <w:pPr>
        <w:pStyle w:val="ListParagraph"/>
        <w:numPr>
          <w:ilvl w:val="1"/>
          <w:numId w:val="37"/>
        </w:numPr>
        <w:rPr>
          <w:lang w:val="en-GB"/>
        </w:rPr>
      </w:pPr>
      <w:r>
        <w:rPr>
          <w:lang w:val="en-GB"/>
        </w:rPr>
        <w:t xml:space="preserve">Consecutive transmissions by </w:t>
      </w:r>
      <w:r w:rsidR="007E42D7">
        <w:rPr>
          <w:lang w:val="en-GB"/>
        </w:rPr>
        <w:t>the same UE are independent (i.e., in general they have different packet sizes and arrive at irregular intervals</w:t>
      </w:r>
      <w:r w:rsidR="00BF13C5">
        <w:rPr>
          <w:lang w:val="en-GB"/>
        </w:rPr>
        <w:t>)</w:t>
      </w:r>
    </w:p>
    <w:p w14:paraId="5DA7D36E" w14:textId="00E4E306" w:rsidR="00730344" w:rsidRDefault="00730344" w:rsidP="00730344">
      <w:pPr>
        <w:pStyle w:val="ListParagraph"/>
        <w:numPr>
          <w:ilvl w:val="0"/>
          <w:numId w:val="37"/>
        </w:numPr>
        <w:rPr>
          <w:lang w:val="en-GB"/>
        </w:rPr>
      </w:pPr>
      <w:r w:rsidRPr="000653D3">
        <w:rPr>
          <w:lang w:val="en-GB"/>
        </w:rPr>
        <w:t>MBB-like traffic with large packet sizes</w:t>
      </w:r>
    </w:p>
    <w:p w14:paraId="67E607A9" w14:textId="64693073" w:rsidR="007E42D7" w:rsidRPr="007E42D7" w:rsidRDefault="007E42D7" w:rsidP="00AC5189">
      <w:pPr>
        <w:pStyle w:val="ListParagraph"/>
        <w:numPr>
          <w:ilvl w:val="1"/>
          <w:numId w:val="37"/>
        </w:numPr>
        <w:rPr>
          <w:lang w:val="en-GB"/>
        </w:rPr>
      </w:pPr>
      <w:r>
        <w:rPr>
          <w:lang w:val="en-GB"/>
        </w:rPr>
        <w:t>Consecutive transmissions by the same UE are independent (i.e., in general they have different packet sizes and arrive at irregular intervals</w:t>
      </w:r>
      <w:r w:rsidR="00C01C2B">
        <w:rPr>
          <w:lang w:val="en-GB"/>
        </w:rPr>
        <w:t>)</w:t>
      </w:r>
    </w:p>
    <w:p w14:paraId="722F8656" w14:textId="4CBCCAD9" w:rsidR="00730344" w:rsidRPr="000653D3" w:rsidRDefault="00730344" w:rsidP="000F2A6C">
      <w:pPr>
        <w:jc w:val="both"/>
        <w:rPr>
          <w:lang w:val="en-GB"/>
        </w:rPr>
      </w:pPr>
      <w:r w:rsidRPr="000653D3">
        <w:rPr>
          <w:lang w:val="en-GB"/>
        </w:rPr>
        <w:t>The need of randomized periodic traffic model has been discussed i.e. packets are generated with different inter-arrival rate and different packet sizes. However, we do not see the need and the use case relevant to t</w:t>
      </w:r>
      <w:r w:rsidR="00D37783" w:rsidRPr="000653D3">
        <w:rPr>
          <w:lang w:val="en-GB"/>
        </w:rPr>
        <w:t>he ‘randomized periodic traffic’</w:t>
      </w:r>
      <w:r w:rsidRPr="000653D3">
        <w:rPr>
          <w:lang w:val="en-GB"/>
        </w:rPr>
        <w:t xml:space="preserve"> i.e. large variation in packet size and arrival time. The only thing, </w:t>
      </w:r>
      <w:r w:rsidR="00C15CFF" w:rsidRPr="000653D3">
        <w:rPr>
          <w:lang w:val="en-GB"/>
        </w:rPr>
        <w:t xml:space="preserve">that </w:t>
      </w:r>
      <w:r w:rsidRPr="000653D3">
        <w:rPr>
          <w:lang w:val="en-GB"/>
        </w:rPr>
        <w:t xml:space="preserve">we think is necessary to model on top of periodic traffic is the jitter i.e. small (bounded) variations in packet arrival time. This can be done by assuming either uniform or Gaussian (truncated) distribution. Furthermore, missed packets can be modeled with probability ‘p’ on top.  </w:t>
      </w:r>
    </w:p>
    <w:p w14:paraId="11D9D65E" w14:textId="2FD9BE2F" w:rsidR="00730344" w:rsidRDefault="007E42D7">
      <w:pPr>
        <w:pStyle w:val="Proposal"/>
        <w:rPr>
          <w:lang w:val="en-GB"/>
        </w:rPr>
      </w:pPr>
      <w:r>
        <w:rPr>
          <w:lang w:val="en-GB"/>
        </w:rPr>
        <w:t>For periodic traffic</w:t>
      </w:r>
      <w:r w:rsidR="00812C46">
        <w:rPr>
          <w:lang w:val="en-GB"/>
        </w:rPr>
        <w:t>:</w:t>
      </w:r>
      <w:r w:rsidR="00730344" w:rsidRPr="000653D3">
        <w:rPr>
          <w:lang w:val="en-GB"/>
        </w:rPr>
        <w:t xml:space="preserve"> </w:t>
      </w:r>
    </w:p>
    <w:p w14:paraId="14241966" w14:textId="2928963D" w:rsidR="00324BEE" w:rsidRPr="00E71A2F" w:rsidRDefault="00812C46">
      <w:pPr>
        <w:pStyle w:val="Proposal"/>
        <w:numPr>
          <w:ilvl w:val="0"/>
          <w:numId w:val="52"/>
        </w:numPr>
        <w:rPr>
          <w:lang w:val="en-GB"/>
        </w:rPr>
      </w:pPr>
      <w:r w:rsidRPr="00AC5189">
        <w:rPr>
          <w:bCs w:val="0"/>
          <w:lang w:val="en-GB"/>
        </w:rPr>
        <w:t>Packet</w:t>
      </w:r>
      <w:r w:rsidR="006210A1">
        <w:rPr>
          <w:bCs w:val="0"/>
          <w:lang w:val="en-GB"/>
        </w:rPr>
        <w:t xml:space="preserve"> inter-</w:t>
      </w:r>
      <w:r w:rsidRPr="00AC5189">
        <w:rPr>
          <w:bCs w:val="0"/>
          <w:lang w:val="en-GB"/>
        </w:rPr>
        <w:t>arrival time is modelled by a truncated Gaussian distribution centered around the mean value</w:t>
      </w:r>
      <w:r w:rsidR="00324BEE">
        <w:rPr>
          <w:bCs w:val="0"/>
          <w:lang w:val="en-GB"/>
        </w:rPr>
        <w:t xml:space="preserve"> ‘X ms’</w:t>
      </w:r>
      <w:r w:rsidRPr="00AC5189">
        <w:rPr>
          <w:bCs w:val="0"/>
          <w:lang w:val="en-GB"/>
        </w:rPr>
        <w:t xml:space="preserve">. </w:t>
      </w:r>
    </w:p>
    <w:p w14:paraId="2A2ABEEC" w14:textId="4C8B395A" w:rsidR="00812C46" w:rsidRPr="002E1318" w:rsidRDefault="00812C46" w:rsidP="00AC5189">
      <w:pPr>
        <w:pStyle w:val="Proposal"/>
        <w:numPr>
          <w:ilvl w:val="0"/>
          <w:numId w:val="52"/>
        </w:numPr>
        <w:rPr>
          <w:lang w:val="en-GB"/>
        </w:rPr>
      </w:pPr>
      <w:r w:rsidRPr="00AC5189">
        <w:rPr>
          <w:bCs w:val="0"/>
          <w:lang w:val="en-GB"/>
        </w:rPr>
        <w:t>Packets are missed with probability p.</w:t>
      </w:r>
    </w:p>
    <w:p w14:paraId="1B200A93" w14:textId="62591010" w:rsidR="00730344" w:rsidRPr="000653D3" w:rsidRDefault="00DE3E03" w:rsidP="00D37783">
      <w:pPr>
        <w:pStyle w:val="Proposal"/>
        <w:numPr>
          <w:ilvl w:val="0"/>
          <w:numId w:val="0"/>
        </w:numPr>
        <w:jc w:val="both"/>
        <w:rPr>
          <w:b w:val="0"/>
          <w:bCs w:val="0"/>
          <w:lang w:val="en-GB"/>
        </w:rPr>
      </w:pPr>
      <w:r w:rsidRPr="000653D3">
        <w:rPr>
          <w:b w:val="0"/>
          <w:bCs w:val="0"/>
          <w:lang w:val="en-GB"/>
        </w:rPr>
        <w:t xml:space="preserve">Also, </w:t>
      </w:r>
      <w:r w:rsidR="000E7BFD" w:rsidRPr="000653D3">
        <w:rPr>
          <w:b w:val="0"/>
          <w:bCs w:val="0"/>
          <w:lang w:val="en-GB"/>
        </w:rPr>
        <w:t xml:space="preserve">it is necessary to consider a </w:t>
      </w:r>
      <w:r w:rsidR="00570718" w:rsidRPr="000653D3">
        <w:rPr>
          <w:b w:val="0"/>
          <w:bCs w:val="0"/>
          <w:lang w:val="en-GB"/>
        </w:rPr>
        <w:t xml:space="preserve">event-triggered </w:t>
      </w:r>
      <w:r w:rsidRPr="000653D3">
        <w:rPr>
          <w:b w:val="0"/>
          <w:bCs w:val="0"/>
          <w:lang w:val="en-GB"/>
        </w:rPr>
        <w:t xml:space="preserve">traffic model </w:t>
      </w:r>
      <w:r w:rsidR="000E7BFD" w:rsidRPr="000653D3">
        <w:rPr>
          <w:b w:val="0"/>
          <w:bCs w:val="0"/>
          <w:lang w:val="en-GB"/>
        </w:rPr>
        <w:t>for</w:t>
      </w:r>
      <w:r w:rsidRPr="000653D3">
        <w:rPr>
          <w:b w:val="0"/>
          <w:bCs w:val="0"/>
          <w:lang w:val="en-GB"/>
        </w:rPr>
        <w:t xml:space="preserve"> use cases in which data is generated based on certain event e.g. emergency brakes etc. Furthermore, the modelling of </w:t>
      </w:r>
      <w:r w:rsidR="00570718" w:rsidRPr="000653D3">
        <w:rPr>
          <w:b w:val="0"/>
          <w:bCs w:val="0"/>
          <w:lang w:val="en-GB"/>
        </w:rPr>
        <w:t>event</w:t>
      </w:r>
      <w:r w:rsidR="00EA7E45">
        <w:rPr>
          <w:b w:val="0"/>
          <w:bCs w:val="0"/>
          <w:lang w:val="en-GB"/>
        </w:rPr>
        <w:t xml:space="preserve"> triggering </w:t>
      </w:r>
      <w:r w:rsidRPr="000653D3">
        <w:rPr>
          <w:b w:val="0"/>
          <w:bCs w:val="0"/>
          <w:lang w:val="en-GB"/>
        </w:rPr>
        <w:t>can be done using randomized packet arrival e.g. according to Poisson process.</w:t>
      </w:r>
      <w:r w:rsidR="00EA7E45">
        <w:rPr>
          <w:b w:val="0"/>
          <w:bCs w:val="0"/>
          <w:lang w:val="en-GB"/>
        </w:rPr>
        <w:t xml:space="preserve"> A sporadic event can </w:t>
      </w:r>
      <w:r w:rsidR="006D18EC">
        <w:rPr>
          <w:b w:val="0"/>
          <w:bCs w:val="0"/>
          <w:lang w:val="en-GB"/>
        </w:rPr>
        <w:t>consist of either single shot or multi-shot transmissions.</w:t>
      </w:r>
    </w:p>
    <w:p w14:paraId="648D815E" w14:textId="77777777" w:rsidR="00812C46" w:rsidRDefault="00812C46" w:rsidP="00DE3E03">
      <w:pPr>
        <w:pStyle w:val="Proposal"/>
        <w:rPr>
          <w:lang w:val="en-GB"/>
        </w:rPr>
      </w:pPr>
      <w:r>
        <w:rPr>
          <w:lang w:val="en-GB"/>
        </w:rPr>
        <w:t>For aperiodic or sporadic traffic:</w:t>
      </w:r>
    </w:p>
    <w:p w14:paraId="4A003776" w14:textId="43BA485F" w:rsidR="007B0689" w:rsidRDefault="006D18EC" w:rsidP="00812C46">
      <w:pPr>
        <w:pStyle w:val="Proposal"/>
        <w:numPr>
          <w:ilvl w:val="0"/>
          <w:numId w:val="53"/>
        </w:numPr>
        <w:rPr>
          <w:lang w:val="en-GB"/>
        </w:rPr>
      </w:pPr>
      <w:r w:rsidRPr="002E181A">
        <w:rPr>
          <w:lang w:val="en-GB"/>
        </w:rPr>
        <w:t xml:space="preserve">Event </w:t>
      </w:r>
      <w:r w:rsidR="00722D9E" w:rsidRPr="002E181A">
        <w:rPr>
          <w:lang w:val="en-GB"/>
        </w:rPr>
        <w:t>inter-arrival</w:t>
      </w:r>
      <w:r w:rsidR="002E1318">
        <w:rPr>
          <w:lang w:val="en-GB"/>
        </w:rPr>
        <w:t xml:space="preserve"> time is modelled by a </w:t>
      </w:r>
      <w:r w:rsidR="00B14782">
        <w:rPr>
          <w:lang w:val="en-GB"/>
        </w:rPr>
        <w:t xml:space="preserve">exponentially distributed random variable </w:t>
      </w:r>
      <w:r w:rsidR="007B0689">
        <w:rPr>
          <w:lang w:val="en-GB"/>
        </w:rPr>
        <w:t xml:space="preserve">with mean arrival time </w:t>
      </w:r>
      <w:r w:rsidR="007B0689" w:rsidRPr="00AC5189">
        <w:rPr>
          <w:lang w:val="en-GB"/>
        </w:rPr>
        <w:t xml:space="preserve">‘µ’.  </w:t>
      </w:r>
      <w:r w:rsidR="006A6B66">
        <w:rPr>
          <w:lang w:val="en-GB"/>
        </w:rPr>
        <w:t xml:space="preserve"> </w:t>
      </w:r>
    </w:p>
    <w:p w14:paraId="33DF297F" w14:textId="1BCBC3FE" w:rsidR="00812C46" w:rsidRPr="002E181A" w:rsidRDefault="007B0689">
      <w:pPr>
        <w:pStyle w:val="Proposal"/>
        <w:numPr>
          <w:ilvl w:val="0"/>
          <w:numId w:val="53"/>
        </w:numPr>
        <w:rPr>
          <w:lang w:val="en-GB"/>
        </w:rPr>
      </w:pPr>
      <w:r w:rsidRPr="00AC5189">
        <w:rPr>
          <w:lang w:val="en-GB"/>
        </w:rPr>
        <w:lastRenderedPageBreak/>
        <w:t xml:space="preserve">Furthermore, event can be n-shot transmissions with fixed intervals ‘Y ms’, where n ≥ 1.  FFS modeling of event duration (i.e. value of n). </w:t>
      </w:r>
    </w:p>
    <w:p w14:paraId="3085A741" w14:textId="62ACF722" w:rsidR="00DE3E03" w:rsidRPr="000653D3" w:rsidRDefault="00DE3E03" w:rsidP="00D37783">
      <w:pPr>
        <w:kinsoku w:val="0"/>
        <w:jc w:val="both"/>
        <w:rPr>
          <w:lang w:val="en-GB"/>
        </w:rPr>
      </w:pPr>
      <w:r w:rsidRPr="000653D3">
        <w:rPr>
          <w:lang w:val="en-GB"/>
        </w:rPr>
        <w:t>Furthermore, there is a need for MBB-like traffic and solutions should also be evaluated conside</w:t>
      </w:r>
      <w:r w:rsidR="00D37783" w:rsidRPr="000653D3">
        <w:rPr>
          <w:lang w:val="en-GB"/>
        </w:rPr>
        <w:t xml:space="preserve">ring it. This is necessary for V2X use </w:t>
      </w:r>
      <w:r w:rsidRPr="000653D3">
        <w:rPr>
          <w:lang w:val="en-GB"/>
        </w:rPr>
        <w:t xml:space="preserve">cases like </w:t>
      </w:r>
      <w:r w:rsidR="00C554CE">
        <w:rPr>
          <w:lang w:val="en-GB"/>
        </w:rPr>
        <w:t>software updates</w:t>
      </w:r>
      <w:r w:rsidRPr="000653D3">
        <w:rPr>
          <w:lang w:val="en-GB"/>
        </w:rPr>
        <w:t>, local dynamic map sharing, tethering via vehicle, collective perception of environment with bursty MBB-like traffic where a certain data rate (e.g. 25 Mbps or so depending on use-case). MBB-like traffic can be modelled using FTP traffic model 2</w:t>
      </w:r>
      <w:r w:rsidR="008F6A48">
        <w:rPr>
          <w:lang w:val="en-GB"/>
        </w:rPr>
        <w:t>/3</w:t>
      </w:r>
      <w:r w:rsidRPr="000653D3">
        <w:rPr>
          <w:lang w:val="en-GB"/>
        </w:rPr>
        <w:t xml:space="preserve"> with updated values on file sizes, reading time and burst length etc. </w:t>
      </w:r>
    </w:p>
    <w:p w14:paraId="5156F0B6" w14:textId="3873DA0D" w:rsidR="00B45EA0" w:rsidRPr="00AC5189" w:rsidRDefault="00DE3E03" w:rsidP="00B45EA0">
      <w:pPr>
        <w:pStyle w:val="Proposal"/>
      </w:pPr>
      <w:r w:rsidRPr="000653D3">
        <w:rPr>
          <w:lang w:val="en-GB"/>
        </w:rPr>
        <w:t xml:space="preserve">MBB-like traffic </w:t>
      </w:r>
      <w:r w:rsidR="00F74434" w:rsidRPr="000653D3">
        <w:rPr>
          <w:lang w:val="en-GB"/>
        </w:rPr>
        <w:t>is</w:t>
      </w:r>
      <w:r w:rsidRPr="000653D3">
        <w:rPr>
          <w:lang w:val="en-GB"/>
        </w:rPr>
        <w:t xml:space="preserve"> modelled using FTP traffic model 2</w:t>
      </w:r>
      <w:r w:rsidR="004D2F25">
        <w:rPr>
          <w:lang w:val="en-GB"/>
        </w:rPr>
        <w:t>/3</w:t>
      </w:r>
      <w:r w:rsidRPr="000653D3">
        <w:rPr>
          <w:lang w:val="en-GB"/>
        </w:rPr>
        <w:t xml:space="preserve"> with updated values on file sizes and burst length etc.</w:t>
      </w:r>
    </w:p>
    <w:p w14:paraId="66CE4A40" w14:textId="769E7193" w:rsidR="00B45EA0" w:rsidRDefault="00B45EA0" w:rsidP="00CE0424">
      <w:pPr>
        <w:pStyle w:val="Heading1"/>
      </w:pPr>
      <w:bookmarkStart w:id="1" w:name="_In-sequence_SDU_delivery"/>
      <w:bookmarkEnd w:id="1"/>
      <w:r w:rsidRPr="000653D3">
        <w:t>Performance metrics</w:t>
      </w:r>
    </w:p>
    <w:p w14:paraId="1553A921" w14:textId="430BC4F8" w:rsidR="009D5800" w:rsidRDefault="009D5800" w:rsidP="009D5800">
      <w:pPr>
        <w:rPr>
          <w:lang w:val="en-GB"/>
        </w:rPr>
      </w:pPr>
      <w:r>
        <w:rPr>
          <w:lang w:val="en-GB"/>
        </w:rPr>
        <w:t xml:space="preserve">Related to the agreements made in </w:t>
      </w:r>
      <w:r>
        <w:rPr>
          <w:lang w:val="en-GB"/>
        </w:rPr>
        <w:fldChar w:fldCharType="begin"/>
      </w:r>
      <w:r>
        <w:rPr>
          <w:lang w:val="en-GB"/>
        </w:rPr>
        <w:instrText xml:space="preserve"> REF _Ref509489769 \r \h </w:instrText>
      </w:r>
      <w:r>
        <w:rPr>
          <w:lang w:val="en-GB"/>
        </w:rPr>
      </w:r>
      <w:r>
        <w:rPr>
          <w:lang w:val="en-GB"/>
        </w:rPr>
        <w:fldChar w:fldCharType="separate"/>
      </w:r>
      <w:r w:rsidR="00E71A2F">
        <w:rPr>
          <w:lang w:val="en-GB"/>
        </w:rPr>
        <w:t>[6]</w:t>
      </w:r>
      <w:r>
        <w:rPr>
          <w:lang w:val="en-GB"/>
        </w:rPr>
        <w:fldChar w:fldCharType="end"/>
      </w:r>
      <w:r>
        <w:rPr>
          <w:lang w:val="en-GB"/>
        </w:rPr>
        <w:t xml:space="preserve"> on the </w:t>
      </w:r>
      <w:r w:rsidR="00C84F28">
        <w:rPr>
          <w:lang w:val="en-GB"/>
        </w:rPr>
        <w:t>performance metrics</w:t>
      </w:r>
      <w:r>
        <w:rPr>
          <w:lang w:val="en-GB"/>
        </w:rPr>
        <w:t xml:space="preserve">, the following open questions were identified in </w:t>
      </w:r>
      <w:r>
        <w:rPr>
          <w:lang w:val="en-GB"/>
        </w:rPr>
        <w:fldChar w:fldCharType="begin"/>
      </w:r>
      <w:r>
        <w:rPr>
          <w:lang w:val="en-GB"/>
        </w:rPr>
        <w:instrText xml:space="preserve"> REF _Ref509493170 \r \h </w:instrText>
      </w:r>
      <w:r>
        <w:rPr>
          <w:lang w:val="en-GB"/>
        </w:rPr>
      </w:r>
      <w:r>
        <w:rPr>
          <w:lang w:val="en-GB"/>
        </w:rPr>
        <w:fldChar w:fldCharType="separate"/>
      </w:r>
      <w:r w:rsidR="00E71A2F">
        <w:rPr>
          <w:lang w:val="en-GB"/>
        </w:rPr>
        <w:t>[5]</w:t>
      </w:r>
      <w:r>
        <w:rPr>
          <w:lang w:val="en-GB"/>
        </w:rPr>
        <w:fldChar w:fldCharType="end"/>
      </w:r>
      <w:r>
        <w:rPr>
          <w:lang w:val="en-GB"/>
        </w:rPr>
        <w:t xml:space="preserve">. </w:t>
      </w:r>
    </w:p>
    <w:tbl>
      <w:tblPr>
        <w:tblStyle w:val="TableGrid"/>
        <w:tblW w:w="0" w:type="auto"/>
        <w:tblLook w:val="04A0" w:firstRow="1" w:lastRow="0" w:firstColumn="1" w:lastColumn="0" w:noHBand="0" w:noVBand="1"/>
      </w:tblPr>
      <w:tblGrid>
        <w:gridCol w:w="9629"/>
      </w:tblGrid>
      <w:tr w:rsidR="00A7318A" w:rsidRPr="00367E3C" w14:paraId="43394A27" w14:textId="77777777" w:rsidTr="00A7318A">
        <w:tc>
          <w:tcPr>
            <w:tcW w:w="9629" w:type="dxa"/>
          </w:tcPr>
          <w:p w14:paraId="0391DC5F" w14:textId="77777777" w:rsidR="00CB3EB3" w:rsidRPr="00AF1A70" w:rsidRDefault="00CB3EB3" w:rsidP="00CB3EB3">
            <w:pPr>
              <w:rPr>
                <w:szCs w:val="20"/>
              </w:rPr>
            </w:pPr>
            <w:r w:rsidRPr="00AF1A70">
              <w:rPr>
                <w:szCs w:val="20"/>
                <w:highlight w:val="green"/>
              </w:rPr>
              <w:t>Agreements</w:t>
            </w:r>
            <w:r w:rsidRPr="00AF1A70">
              <w:rPr>
                <w:szCs w:val="20"/>
              </w:rPr>
              <w:t>:</w:t>
            </w:r>
          </w:p>
          <w:p w14:paraId="6BCD1F87" w14:textId="77777777" w:rsidR="007A1386" w:rsidRPr="008B49CA" w:rsidRDefault="007A1386" w:rsidP="007A1386">
            <w:pPr>
              <w:pStyle w:val="BodyText"/>
              <w:widowControl w:val="0"/>
              <w:numPr>
                <w:ilvl w:val="0"/>
                <w:numId w:val="45"/>
              </w:numPr>
              <w:autoSpaceDE w:val="0"/>
              <w:autoSpaceDN w:val="0"/>
              <w:spacing w:after="180" w:line="276" w:lineRule="auto"/>
              <w:jc w:val="both"/>
              <w:rPr>
                <w:rFonts w:ascii="Calibri" w:hAnsi="Calibri" w:cs="Calibri"/>
                <w:szCs w:val="20"/>
              </w:rPr>
            </w:pPr>
            <w:r w:rsidRPr="008B49CA">
              <w:rPr>
                <w:rFonts w:ascii="Calibri" w:hAnsi="Calibri" w:cs="Calibri"/>
                <w:szCs w:val="20"/>
              </w:rPr>
              <w:t>Proposal: At least for the broadcast-type use cases, “PRR” is included as a performance metric and “Alt. 1” (in [85-15] and RAN1#86) is confirmed. Note that further discussion is needed on the other aspects discussed in Issue #37 of [90-30].</w:t>
            </w:r>
          </w:p>
          <w:p w14:paraId="38E411AA" w14:textId="77777777" w:rsidR="00CB3EB3" w:rsidRPr="00B545C4" w:rsidRDefault="00CB3EB3" w:rsidP="007A1386">
            <w:pPr>
              <w:numPr>
                <w:ilvl w:val="0"/>
                <w:numId w:val="45"/>
              </w:numPr>
              <w:spacing w:line="240" w:lineRule="auto"/>
              <w:rPr>
                <w:lang w:val="x-none"/>
              </w:rPr>
            </w:pPr>
            <w:r w:rsidRPr="0016732E">
              <w:rPr>
                <w:rFonts w:ascii="Calibri" w:hAnsi="Calibri" w:cs="Calibri"/>
                <w:szCs w:val="20"/>
              </w:rPr>
              <w:t>Additional metric for persistent collision is introduced at least for the use cases requiring a reliability higher than that of LTE V2X.</w:t>
            </w:r>
          </w:p>
          <w:p w14:paraId="2086828C" w14:textId="77777777" w:rsidR="00B545C4" w:rsidRDefault="00B545C4" w:rsidP="00AC5189">
            <w:pPr>
              <w:spacing w:before="240" w:after="180"/>
              <w:rPr>
                <w:rFonts w:ascii="Calibri" w:hAnsi="Calibri" w:cs="Calibri"/>
                <w:szCs w:val="20"/>
                <w:lang w:val="x-none"/>
              </w:rPr>
            </w:pPr>
            <w:r w:rsidRPr="00BC3125">
              <w:rPr>
                <w:rFonts w:ascii="Calibri" w:hAnsi="Calibri" w:cs="Calibri" w:hint="eastAsia"/>
                <w:szCs w:val="20"/>
                <w:lang w:val="x-none"/>
              </w:rPr>
              <w:t>Outstanding remaining issues:</w:t>
            </w:r>
          </w:p>
          <w:p w14:paraId="634AFBE4" w14:textId="77777777" w:rsidR="00B545C4" w:rsidRDefault="00B545C4" w:rsidP="00B545C4">
            <w:pPr>
              <w:widowControl w:val="0"/>
              <w:numPr>
                <w:ilvl w:val="0"/>
                <w:numId w:val="45"/>
              </w:numPr>
              <w:autoSpaceDE w:val="0"/>
              <w:autoSpaceDN w:val="0"/>
              <w:spacing w:after="180" w:line="276" w:lineRule="auto"/>
              <w:jc w:val="both"/>
              <w:rPr>
                <w:rFonts w:ascii="Calibri" w:hAnsi="Calibri" w:cs="Calibri"/>
                <w:szCs w:val="20"/>
                <w:lang w:val="x-none"/>
              </w:rPr>
            </w:pPr>
            <w:r>
              <w:rPr>
                <w:rFonts w:ascii="Calibri" w:hAnsi="Calibri" w:cs="Calibri" w:hint="eastAsia"/>
                <w:szCs w:val="20"/>
                <w:lang w:val="x-none"/>
              </w:rPr>
              <w:t>Q2 and Q3 in Issue #31</w:t>
            </w:r>
          </w:p>
          <w:p w14:paraId="4EAE3B29" w14:textId="77777777" w:rsidR="00B545C4" w:rsidRPr="00B95546" w:rsidRDefault="00B545C4" w:rsidP="00B545C4">
            <w:pPr>
              <w:widowControl w:val="0"/>
              <w:numPr>
                <w:ilvl w:val="0"/>
                <w:numId w:val="45"/>
              </w:numPr>
              <w:autoSpaceDE w:val="0"/>
              <w:autoSpaceDN w:val="0"/>
              <w:spacing w:after="180" w:line="276" w:lineRule="auto"/>
              <w:jc w:val="both"/>
              <w:rPr>
                <w:rFonts w:ascii="Calibri" w:hAnsi="Calibri" w:cs="Calibri"/>
                <w:b/>
                <w:i/>
                <w:sz w:val="24"/>
                <w:szCs w:val="24"/>
                <w:lang w:val="x-none"/>
              </w:rPr>
            </w:pPr>
            <w:r>
              <w:rPr>
                <w:rFonts w:ascii="Calibri" w:hAnsi="Calibri" w:cs="Calibri" w:hint="eastAsia"/>
                <w:szCs w:val="20"/>
                <w:lang w:val="x-none"/>
              </w:rPr>
              <w:t>Necessity of a p</w:t>
            </w:r>
            <w:r w:rsidRPr="005212C7">
              <w:rPr>
                <w:rFonts w:ascii="Calibri" w:hAnsi="Calibri" w:cs="Calibri" w:hint="eastAsia"/>
                <w:szCs w:val="20"/>
                <w:lang w:val="x-none"/>
              </w:rPr>
              <w:t>erformance metric other than PRR and the one for persistent collision (e.g., latency, throughput, etc.)</w:t>
            </w:r>
          </w:p>
          <w:p w14:paraId="022E3F26" w14:textId="0441EF62" w:rsidR="00B545C4" w:rsidRPr="00AC5189" w:rsidRDefault="00B545C4" w:rsidP="00C16710">
            <w:pPr>
              <w:widowControl w:val="0"/>
              <w:numPr>
                <w:ilvl w:val="0"/>
                <w:numId w:val="45"/>
              </w:numPr>
              <w:autoSpaceDE w:val="0"/>
              <w:autoSpaceDN w:val="0"/>
              <w:spacing w:after="180" w:line="276" w:lineRule="auto"/>
              <w:jc w:val="both"/>
              <w:rPr>
                <w:rFonts w:ascii="Calibri" w:hAnsi="Calibri" w:cs="Calibri"/>
                <w:b/>
                <w:i/>
                <w:sz w:val="24"/>
                <w:szCs w:val="24"/>
                <w:lang w:val="x-none"/>
              </w:rPr>
            </w:pPr>
            <w:r>
              <w:rPr>
                <w:rFonts w:ascii="Calibri" w:hAnsi="Calibri" w:cs="Calibri" w:hint="eastAsia"/>
                <w:szCs w:val="20"/>
                <w:lang w:val="x-none"/>
              </w:rPr>
              <w:t>Performance metric for use cases other than broadcast-type transmissions</w:t>
            </w:r>
          </w:p>
        </w:tc>
      </w:tr>
    </w:tbl>
    <w:p w14:paraId="0ABE55C0" w14:textId="77777777" w:rsidR="00A7318A" w:rsidRDefault="00A7318A" w:rsidP="00D37783">
      <w:pPr>
        <w:jc w:val="both"/>
        <w:rPr>
          <w:lang w:val="en-GB"/>
        </w:rPr>
      </w:pPr>
    </w:p>
    <w:p w14:paraId="2ED31A41" w14:textId="24F29EAF" w:rsidR="00B45EA0" w:rsidRPr="000653D3" w:rsidRDefault="00B45EA0" w:rsidP="00D37783">
      <w:pPr>
        <w:jc w:val="both"/>
        <w:rPr>
          <w:lang w:val="en-GB"/>
        </w:rPr>
      </w:pPr>
      <w:r w:rsidRPr="000653D3">
        <w:rPr>
          <w:lang w:val="en-GB"/>
        </w:rPr>
        <w:t>Use cases being targeted by 3GPP V2X phase 3 can be categorized as either for safety or non-safety applications with different requirements. Safety applications such as l</w:t>
      </w:r>
      <w:r w:rsidR="002E7503" w:rsidRPr="000653D3">
        <w:rPr>
          <w:lang w:val="en-GB"/>
        </w:rPr>
        <w:t>a</w:t>
      </w:r>
      <w:r w:rsidRPr="000653D3">
        <w:rPr>
          <w:lang w:val="en-GB"/>
        </w:rPr>
        <w:t xml:space="preserve">ne merging, advanced sensor sharing etc. require highly reliable data transmissions with a certain latency bound so that the received information is not out-dated. On the other hand, non-safety applications require high throughput with lower latency and reliability requirements. Based on this, we identify the following as primary metrics for evaluations. </w:t>
      </w:r>
    </w:p>
    <w:p w14:paraId="73A2EC9A" w14:textId="77777777" w:rsidR="00B45EA0" w:rsidRPr="000E76A6" w:rsidRDefault="00B45EA0" w:rsidP="00B45EA0">
      <w:pPr>
        <w:pStyle w:val="Heading2"/>
      </w:pPr>
      <w:r w:rsidRPr="00E71A2F">
        <w:t>Packet Reception Ratio (PRR)</w:t>
      </w:r>
    </w:p>
    <w:p w14:paraId="601F373A" w14:textId="4AFEFBE4" w:rsidR="00B45EA0" w:rsidRPr="000653D3" w:rsidRDefault="00CB3EB3" w:rsidP="0070082B">
      <w:pPr>
        <w:jc w:val="both"/>
        <w:rPr>
          <w:lang w:val="en-GB"/>
        </w:rPr>
      </w:pPr>
      <w:r>
        <w:rPr>
          <w:lang w:val="en-GB"/>
        </w:rPr>
        <w:t>It was agreed in RAN1#92 to use PRR</w:t>
      </w:r>
      <w:r w:rsidR="00A81ECB">
        <w:rPr>
          <w:lang w:val="en-GB"/>
        </w:rPr>
        <w:t xml:space="preserve"> </w:t>
      </w:r>
      <w:r>
        <w:rPr>
          <w:lang w:val="en-GB"/>
        </w:rPr>
        <w:t>Alt</w:t>
      </w:r>
      <w:r w:rsidR="00A81ECB">
        <w:rPr>
          <w:lang w:val="en-GB"/>
        </w:rPr>
        <w:t xml:space="preserve">. </w:t>
      </w:r>
      <w:r>
        <w:rPr>
          <w:lang w:val="en-GB"/>
        </w:rPr>
        <w:t xml:space="preserve">1 as a metric for broadcast type use cases. </w:t>
      </w:r>
      <w:r w:rsidR="00B45EA0" w:rsidRPr="000653D3">
        <w:rPr>
          <w:lang w:val="en-GB"/>
        </w:rPr>
        <w:t xml:space="preserve">The current definition of PRR already considers the latency aspects i.e. the packets not fulfilling the latency requirements (e.g. 100ms in Rel. 14/15) </w:t>
      </w:r>
      <w:r w:rsidR="00A23357" w:rsidRPr="000653D3">
        <w:rPr>
          <w:lang w:val="en-GB"/>
        </w:rPr>
        <w:t xml:space="preserve">are </w:t>
      </w:r>
      <w:r w:rsidR="00B45EA0" w:rsidRPr="000653D3">
        <w:rPr>
          <w:lang w:val="en-GB"/>
        </w:rPr>
        <w:t>considered as lost. However, the new V2X use cases have stricter latency requirements which should be appropriately taken into account. This can then be represented as ‘ average PRR vs distance for a certain latency budget’ or ‘average PRR vs latency for a certain distance’.</w:t>
      </w:r>
    </w:p>
    <w:p w14:paraId="2896969F" w14:textId="12883466" w:rsidR="00B45EA0" w:rsidRPr="00367E3C" w:rsidRDefault="00B45EA0" w:rsidP="00B45EA0">
      <w:pPr>
        <w:pStyle w:val="Observation"/>
      </w:pPr>
      <w:r w:rsidRPr="008B49CA">
        <w:t>In PRR, packet</w:t>
      </w:r>
      <w:r w:rsidR="002E7503" w:rsidRPr="008B49CA">
        <w:t>s</w:t>
      </w:r>
      <w:r w:rsidRPr="008B49CA">
        <w:t xml:space="preserve"> not received within the latency bound </w:t>
      </w:r>
      <w:r w:rsidR="00403617" w:rsidRPr="008B49CA">
        <w:t xml:space="preserve">are </w:t>
      </w:r>
      <w:r w:rsidRPr="0016732E">
        <w:t>considered as lost packet</w:t>
      </w:r>
      <w:r w:rsidR="002E7503" w:rsidRPr="0016732E">
        <w:t>s</w:t>
      </w:r>
      <w:r w:rsidRPr="00367E3C">
        <w:t>.</w:t>
      </w:r>
    </w:p>
    <w:p w14:paraId="5A0DF36F" w14:textId="771BE14A" w:rsidR="00B45EA0" w:rsidRPr="00367E3C" w:rsidRDefault="00CB3EB3" w:rsidP="00AC5189">
      <w:pPr>
        <w:pStyle w:val="Proposal"/>
        <w:numPr>
          <w:ilvl w:val="0"/>
          <w:numId w:val="0"/>
        </w:numPr>
        <w:jc w:val="both"/>
        <w:rPr>
          <w:b w:val="0"/>
        </w:rPr>
      </w:pPr>
      <w:r w:rsidRPr="008B49CA">
        <w:rPr>
          <w:b w:val="0"/>
        </w:rPr>
        <w:lastRenderedPageBreak/>
        <w:t>A</w:t>
      </w:r>
      <w:r w:rsidR="00B45EA0" w:rsidRPr="008B49CA">
        <w:rPr>
          <w:b w:val="0"/>
        </w:rPr>
        <w:t xml:space="preserve">nother PRR alternative </w:t>
      </w:r>
      <w:r w:rsidRPr="008B49CA">
        <w:rPr>
          <w:b w:val="0"/>
        </w:rPr>
        <w:t>(PRR</w:t>
      </w:r>
      <w:r w:rsidR="006945D9" w:rsidRPr="0016732E">
        <w:rPr>
          <w:b w:val="0"/>
        </w:rPr>
        <w:t xml:space="preserve"> </w:t>
      </w:r>
      <w:r w:rsidRPr="0016732E">
        <w:rPr>
          <w:b w:val="0"/>
        </w:rPr>
        <w:t>Alt</w:t>
      </w:r>
      <w:r w:rsidR="006945D9" w:rsidRPr="00367E3C">
        <w:rPr>
          <w:b w:val="0"/>
        </w:rPr>
        <w:t xml:space="preserve">. </w:t>
      </w:r>
      <w:r w:rsidRPr="00367E3C">
        <w:rPr>
          <w:b w:val="0"/>
        </w:rPr>
        <w:t xml:space="preserve">2) </w:t>
      </w:r>
      <w:r w:rsidR="00B45EA0" w:rsidRPr="00367E3C">
        <w:rPr>
          <w:b w:val="0"/>
        </w:rPr>
        <w:t xml:space="preserve">is defined to consider a subset of </w:t>
      </w:r>
      <w:r w:rsidR="00343FC2" w:rsidRPr="00367E3C">
        <w:rPr>
          <w:b w:val="0"/>
        </w:rPr>
        <w:t xml:space="preserve">the </w:t>
      </w:r>
      <w:r w:rsidR="00B45EA0" w:rsidRPr="00367E3C">
        <w:rPr>
          <w:b w:val="0"/>
        </w:rPr>
        <w:t xml:space="preserve">UEs located in the range (a,b) from the TX which is termed as PRR alternative 2. We think that it can be used as a supplementary metric to evaluate certain use cases such as platooning etc.  </w:t>
      </w:r>
    </w:p>
    <w:p w14:paraId="6440BE5E" w14:textId="323BC1CD" w:rsidR="00B45EA0" w:rsidRPr="00367E3C" w:rsidRDefault="00B45EA0" w:rsidP="00B45EA0">
      <w:pPr>
        <w:pStyle w:val="Proposal"/>
      </w:pPr>
      <w:r w:rsidRPr="00367E3C">
        <w:t>PRR alternative 2 can be used as a supplementary metric for some safety use cases such as platooning.</w:t>
      </w:r>
    </w:p>
    <w:p w14:paraId="555FC892" w14:textId="2C3DADB4" w:rsidR="009B6459" w:rsidRPr="00AC5189" w:rsidRDefault="009B6459" w:rsidP="00124272">
      <w:r w:rsidRPr="00AC5189">
        <w:t xml:space="preserve">The subset of UEs for PRR alt. 2 can be calculated </w:t>
      </w:r>
      <w:r w:rsidR="00DB4134" w:rsidRPr="00AC5189">
        <w:t>based on the targeted use-case. For instance, all platoo</w:t>
      </w:r>
      <w:r w:rsidR="001104CE" w:rsidRPr="00AC5189">
        <w:t xml:space="preserve">n </w:t>
      </w:r>
      <w:r w:rsidR="00DB4134" w:rsidRPr="00AC5189">
        <w:t>members are considered while evaluating PRR alt. 2</w:t>
      </w:r>
      <w:r w:rsidR="001104CE" w:rsidRPr="00AC5189">
        <w:t xml:space="preserve">. </w:t>
      </w:r>
    </w:p>
    <w:p w14:paraId="24FA1C47" w14:textId="66B1AC6F" w:rsidR="00374905" w:rsidRPr="00AC5189" w:rsidRDefault="00374905" w:rsidP="00375021">
      <w:pPr>
        <w:jc w:val="both"/>
      </w:pPr>
      <w:r w:rsidRPr="00AC5189">
        <w:t>Furthermore, there was discussions on the PRR cal</w:t>
      </w:r>
      <w:r w:rsidR="00A925ED" w:rsidRPr="00AC5189">
        <w:t xml:space="preserve">culations in case of varying packet sizes. </w:t>
      </w:r>
      <w:r w:rsidR="00A22185" w:rsidRPr="00AC5189">
        <w:t>According to our view, f</w:t>
      </w:r>
      <w:r w:rsidR="005E29A6" w:rsidRPr="00AC5189">
        <w:t xml:space="preserve">irst, as mentioned in Section 6, the variation in the packet size should be </w:t>
      </w:r>
      <w:r w:rsidR="007D66D3" w:rsidRPr="00AC5189">
        <w:t xml:space="preserve">limited as there is no SA1 use case justifying large variations in the packet size. Secondly, PRR </w:t>
      </w:r>
      <w:r w:rsidR="00F956AF" w:rsidRPr="00AC5189">
        <w:t xml:space="preserve">calculations should not be affected by the change of packet size as it is a </w:t>
      </w:r>
      <w:r w:rsidR="00116482" w:rsidRPr="00AC5189">
        <w:t>system level KPI</w:t>
      </w:r>
      <w:r w:rsidR="00375021" w:rsidRPr="00AC5189">
        <w:t xml:space="preserve">. </w:t>
      </w:r>
    </w:p>
    <w:p w14:paraId="22D3FC35" w14:textId="5D93B69D" w:rsidR="00B45EA0" w:rsidRPr="000E76A6" w:rsidRDefault="00EC4504" w:rsidP="00B45EA0">
      <w:pPr>
        <w:pStyle w:val="Heading2"/>
      </w:pPr>
      <w:r w:rsidRPr="00AC5189">
        <w:t xml:space="preserve">Persistent Collisions and </w:t>
      </w:r>
      <w:r w:rsidR="00B45EA0" w:rsidRPr="00E71A2F">
        <w:t xml:space="preserve">Packet Inter-Reception </w:t>
      </w:r>
      <w:r w:rsidR="00B45EA0" w:rsidRPr="000E76A6">
        <w:t>(PIR)</w:t>
      </w:r>
    </w:p>
    <w:p w14:paraId="42D9BF3E" w14:textId="5FFF1516" w:rsidR="00F662FA" w:rsidRPr="000653D3" w:rsidRDefault="00CB3EB3" w:rsidP="00305F05">
      <w:pPr>
        <w:jc w:val="both"/>
        <w:rPr>
          <w:lang w:val="en-GB"/>
        </w:rPr>
      </w:pPr>
      <w:r>
        <w:rPr>
          <w:lang w:val="en-GB"/>
        </w:rPr>
        <w:t>It was agreed in RAN1#92 to introduce an additional metric for quantifying the effect of persistent collisions. In our view, the Packet Inter-Reception measure introduced in Rel-14 is sufficient to measure persistent collisions if represented appropriately.</w:t>
      </w:r>
      <w:r w:rsidR="00D4770B">
        <w:rPr>
          <w:lang w:val="en-GB"/>
        </w:rPr>
        <w:t xml:space="preserve"> </w:t>
      </w:r>
      <w:r w:rsidR="00B45EA0" w:rsidRPr="000653D3">
        <w:rPr>
          <w:lang w:val="en-GB"/>
        </w:rPr>
        <w:t xml:space="preserve">PIR is defined as </w:t>
      </w:r>
      <w:r w:rsidR="00122271" w:rsidRPr="000653D3">
        <w:rPr>
          <w:lang w:val="en-GB"/>
        </w:rPr>
        <w:t xml:space="preserve">the </w:t>
      </w:r>
      <w:r w:rsidR="00B45EA0" w:rsidRPr="000653D3">
        <w:rPr>
          <w:lang w:val="en-GB"/>
        </w:rPr>
        <w:t xml:space="preserve">time elapsed between two successive receptions of different packets </w:t>
      </w:r>
      <w:r w:rsidR="008E2C8A" w:rsidRPr="000653D3">
        <w:rPr>
          <w:lang w:val="en-GB"/>
        </w:rPr>
        <w:t>transmitted from UE A to UE B and belongs</w:t>
      </w:r>
      <w:r w:rsidR="00A6388A" w:rsidRPr="000653D3">
        <w:rPr>
          <w:lang w:val="en-GB"/>
        </w:rPr>
        <w:t xml:space="preserve"> to the same service</w:t>
      </w:r>
      <w:r w:rsidR="00B45EA0" w:rsidRPr="000653D3">
        <w:rPr>
          <w:lang w:val="en-GB"/>
        </w:rPr>
        <w:t xml:space="preserve">. </w:t>
      </w:r>
      <w:r w:rsidR="00441052">
        <w:rPr>
          <w:lang w:val="en-GB"/>
        </w:rPr>
        <w:t>W</w:t>
      </w:r>
      <w:r w:rsidR="00064E2A" w:rsidRPr="000653D3">
        <w:rPr>
          <w:lang w:val="en-GB"/>
        </w:rPr>
        <w:t>e suggest to use the following PIR representation.</w:t>
      </w:r>
    </w:p>
    <w:p w14:paraId="01009DE4" w14:textId="113E57C2" w:rsidR="009145DD" w:rsidRPr="000653D3" w:rsidRDefault="005526D9" w:rsidP="000653D3">
      <w:pPr>
        <w:numPr>
          <w:ilvl w:val="0"/>
          <w:numId w:val="35"/>
        </w:numPr>
        <w:ind w:right="576"/>
        <w:rPr>
          <w:lang w:val="en-GB"/>
        </w:rPr>
      </w:pPr>
      <w:r w:rsidRPr="000653D3">
        <w:rPr>
          <w:lang w:val="en-GB"/>
        </w:rPr>
        <w:t xml:space="preserve">For a single link, </w:t>
      </w:r>
      <w:r w:rsidR="00A63F55" w:rsidRPr="000653D3">
        <w:rPr>
          <w:lang w:val="en-GB"/>
        </w:rPr>
        <w:t>CDF of PIR</w:t>
      </w:r>
      <w:r w:rsidR="00F662FA" w:rsidRPr="000653D3">
        <w:rPr>
          <w:lang w:val="en-GB"/>
        </w:rPr>
        <w:t xml:space="preserve"> </w:t>
      </w:r>
      <w:r w:rsidR="009145DD" w:rsidRPr="000653D3">
        <w:rPr>
          <w:lang w:val="en-GB"/>
        </w:rPr>
        <w:t>is a sufficient representation.</w:t>
      </w:r>
    </w:p>
    <w:p w14:paraId="62879C32" w14:textId="162AEE9E" w:rsidR="007348CB" w:rsidRPr="000653D3" w:rsidRDefault="009145DD" w:rsidP="000653D3">
      <w:pPr>
        <w:numPr>
          <w:ilvl w:val="0"/>
          <w:numId w:val="35"/>
        </w:numPr>
        <w:ind w:right="576"/>
        <w:rPr>
          <w:lang w:val="en-GB"/>
        </w:rPr>
      </w:pPr>
      <w:r w:rsidRPr="000653D3">
        <w:rPr>
          <w:lang w:val="en-GB"/>
        </w:rPr>
        <w:t xml:space="preserve">For multiple links, </w:t>
      </w:r>
      <w:r w:rsidR="0027027F" w:rsidRPr="000653D3">
        <w:rPr>
          <w:lang w:val="en-GB"/>
        </w:rPr>
        <w:t>CDF of X</w:t>
      </w:r>
      <w:r w:rsidR="00BE3E24" w:rsidRPr="000653D3">
        <w:rPr>
          <w:vertAlign w:val="superscript"/>
          <w:lang w:val="en-GB"/>
        </w:rPr>
        <w:t>th</w:t>
      </w:r>
      <w:r w:rsidR="0027027F" w:rsidRPr="000653D3">
        <w:rPr>
          <w:lang w:val="en-GB"/>
        </w:rPr>
        <w:t xml:space="preserve">-percentile PIR per link avoids the </w:t>
      </w:r>
      <w:r w:rsidR="00D61509" w:rsidRPr="000653D3">
        <w:rPr>
          <w:lang w:val="en-GB"/>
        </w:rPr>
        <w:t>hiding</w:t>
      </w:r>
      <w:r w:rsidR="0027027F" w:rsidRPr="000653D3">
        <w:rPr>
          <w:lang w:val="en-GB"/>
        </w:rPr>
        <w:t xml:space="preserve"> effect of averaging</w:t>
      </w:r>
      <w:r w:rsidR="002D495C" w:rsidRPr="000653D3">
        <w:rPr>
          <w:lang w:val="en-GB"/>
        </w:rPr>
        <w:t>.</w:t>
      </w:r>
    </w:p>
    <w:p w14:paraId="7C5F6E97" w14:textId="3108C92F" w:rsidR="008D3479" w:rsidRDefault="008D3479" w:rsidP="00B45EA0">
      <w:pPr>
        <w:pStyle w:val="Proposal"/>
        <w:rPr>
          <w:lang w:val="en-GB"/>
        </w:rPr>
      </w:pPr>
      <w:r w:rsidRPr="000653D3">
        <w:rPr>
          <w:lang w:val="en-GB"/>
        </w:rPr>
        <w:t>PIR is used as a performance metric to evaluate consecutive packets loss.</w:t>
      </w:r>
    </w:p>
    <w:p w14:paraId="49C3B25F" w14:textId="3108C92F" w:rsidR="00B45EA0" w:rsidRPr="000653D3" w:rsidRDefault="00B45EA0" w:rsidP="00AC5189">
      <w:pPr>
        <w:pStyle w:val="Proposal"/>
        <w:numPr>
          <w:ilvl w:val="0"/>
          <w:numId w:val="48"/>
        </w:numPr>
        <w:ind w:left="2410"/>
        <w:rPr>
          <w:lang w:val="en-GB"/>
        </w:rPr>
      </w:pPr>
      <w:r w:rsidRPr="000653D3">
        <w:rPr>
          <w:lang w:val="en-GB"/>
        </w:rPr>
        <w:t xml:space="preserve">PIR per link </w:t>
      </w:r>
      <w:r w:rsidR="00F74434" w:rsidRPr="000653D3">
        <w:rPr>
          <w:lang w:val="en-GB"/>
        </w:rPr>
        <w:t>is</w:t>
      </w:r>
      <w:r w:rsidRPr="000653D3">
        <w:rPr>
          <w:lang w:val="en-GB"/>
        </w:rPr>
        <w:t xml:space="preserve"> represented by CDF of PIR based on </w:t>
      </w:r>
      <w:r w:rsidR="00A66D02" w:rsidRPr="000653D3">
        <w:rPr>
          <w:lang w:val="en-GB"/>
        </w:rPr>
        <w:t xml:space="preserve">the </w:t>
      </w:r>
      <w:r w:rsidRPr="000653D3">
        <w:rPr>
          <w:lang w:val="en-GB"/>
        </w:rPr>
        <w:t xml:space="preserve">number of consecutively received packets. </w:t>
      </w:r>
    </w:p>
    <w:p w14:paraId="2E7483BC" w14:textId="7102DDE7" w:rsidR="00305F05" w:rsidRPr="000653D3" w:rsidRDefault="003D724F" w:rsidP="00AC5189">
      <w:pPr>
        <w:pStyle w:val="Proposal"/>
        <w:numPr>
          <w:ilvl w:val="0"/>
          <w:numId w:val="48"/>
        </w:numPr>
        <w:ind w:left="2410"/>
        <w:rPr>
          <w:lang w:val="en-GB"/>
        </w:rPr>
      </w:pPr>
      <w:r w:rsidRPr="000653D3">
        <w:rPr>
          <w:lang w:val="en-GB"/>
        </w:rPr>
        <w:t>PIR for multiple links is represented by the CDF of X</w:t>
      </w:r>
      <w:r w:rsidR="00526C33" w:rsidRPr="000653D3">
        <w:rPr>
          <w:vertAlign w:val="superscript"/>
          <w:lang w:val="en-GB"/>
        </w:rPr>
        <w:t>th</w:t>
      </w:r>
      <w:r w:rsidRPr="000653D3">
        <w:rPr>
          <w:lang w:val="en-GB"/>
        </w:rPr>
        <w:t>-percentile PIR per link</w:t>
      </w:r>
      <w:r w:rsidR="00AF1F0C" w:rsidRPr="000653D3">
        <w:rPr>
          <w:lang w:val="en-GB"/>
        </w:rPr>
        <w:t xml:space="preserve"> and based on </w:t>
      </w:r>
      <w:r w:rsidR="00DC53ED" w:rsidRPr="000653D3">
        <w:rPr>
          <w:lang w:val="en-GB"/>
        </w:rPr>
        <w:t>total number of links in the system</w:t>
      </w:r>
      <w:r w:rsidRPr="000653D3">
        <w:rPr>
          <w:lang w:val="en-GB"/>
        </w:rPr>
        <w:t>.</w:t>
      </w:r>
    </w:p>
    <w:p w14:paraId="2C5A2D77" w14:textId="77777777" w:rsidR="00B45EA0" w:rsidRPr="00587DAF" w:rsidRDefault="00B45EA0" w:rsidP="00B45EA0">
      <w:pPr>
        <w:pStyle w:val="Heading2"/>
      </w:pPr>
      <w:r w:rsidRPr="00E71A2F">
        <w:t>Throughput</w:t>
      </w:r>
      <w:r w:rsidRPr="00587DAF">
        <w:t xml:space="preserve"> </w:t>
      </w:r>
    </w:p>
    <w:p w14:paraId="1A8EEADA" w14:textId="77777777" w:rsidR="00B45EA0" w:rsidRPr="000653D3" w:rsidRDefault="00B45EA0" w:rsidP="002069A8">
      <w:pPr>
        <w:jc w:val="both"/>
        <w:rPr>
          <w:lang w:val="en-GB"/>
        </w:rPr>
      </w:pPr>
      <w:r w:rsidRPr="000653D3">
        <w:rPr>
          <w:lang w:val="en-GB"/>
        </w:rPr>
        <w:t xml:space="preserve">User throughput is defined as the ratio of amount of data to the time for its reception. Many non-safety applications do not have stringent requirements on reliability and latency. Rather, high throughput is required. Therefore, throughput should be the primary metric for such use cases. </w:t>
      </w:r>
    </w:p>
    <w:p w14:paraId="77D45EA5" w14:textId="4B6F7061" w:rsidR="00B45EA0" w:rsidRPr="000653D3" w:rsidRDefault="00B45EA0" w:rsidP="00B45EA0">
      <w:pPr>
        <w:pStyle w:val="Proposal"/>
        <w:rPr>
          <w:lang w:val="en-GB"/>
        </w:rPr>
      </w:pPr>
      <w:r w:rsidRPr="000653D3">
        <w:rPr>
          <w:lang w:val="en-GB"/>
        </w:rPr>
        <w:t xml:space="preserve">Throughput is used as </w:t>
      </w:r>
      <w:r w:rsidR="0027462C" w:rsidRPr="000653D3">
        <w:rPr>
          <w:lang w:val="en-GB"/>
        </w:rPr>
        <w:t xml:space="preserve">the </w:t>
      </w:r>
      <w:r w:rsidRPr="000653D3">
        <w:rPr>
          <w:lang w:val="en-GB"/>
        </w:rPr>
        <w:t>primary performance metric for non-safety use cases.</w:t>
      </w:r>
    </w:p>
    <w:p w14:paraId="47F136DE" w14:textId="0E67FAAE" w:rsidR="008D3479" w:rsidRPr="001136A2" w:rsidRDefault="00B45EA0" w:rsidP="00B45EA0">
      <w:pPr>
        <w:pStyle w:val="Heading2"/>
      </w:pPr>
      <w:r w:rsidRPr="000653D3">
        <w:t xml:space="preserve"> </w:t>
      </w:r>
      <w:r w:rsidR="008D3479" w:rsidRPr="00E71A2F">
        <w:t>Positioning</w:t>
      </w:r>
      <w:r w:rsidR="00D47EC7">
        <w:t xml:space="preserve"> metric</w:t>
      </w:r>
    </w:p>
    <w:p w14:paraId="624D4AE3" w14:textId="77CD285B" w:rsidR="008D3479" w:rsidRPr="00B05BA1" w:rsidRDefault="008D3479" w:rsidP="008D3479">
      <w:pPr>
        <w:rPr>
          <w:lang w:val="en-GB"/>
        </w:rPr>
      </w:pPr>
      <w:r w:rsidRPr="00B05BA1">
        <w:rPr>
          <w:lang w:val="en-GB"/>
        </w:rPr>
        <w:t xml:space="preserve">In </w:t>
      </w:r>
      <w:r>
        <w:rPr>
          <w:lang w:val="en-GB"/>
        </w:rPr>
        <w:fldChar w:fldCharType="begin"/>
      </w:r>
      <w:r>
        <w:rPr>
          <w:lang w:val="en-GB"/>
        </w:rPr>
        <w:instrText xml:space="preserve"> REF _Ref509493170 \r \h </w:instrText>
      </w:r>
      <w:r>
        <w:rPr>
          <w:lang w:val="en-GB"/>
        </w:rPr>
      </w:r>
      <w:r>
        <w:rPr>
          <w:lang w:val="en-GB"/>
        </w:rPr>
        <w:fldChar w:fldCharType="separate"/>
      </w:r>
      <w:r w:rsidR="00E71A2F">
        <w:rPr>
          <w:lang w:val="en-GB"/>
        </w:rPr>
        <w:t>[5]</w:t>
      </w:r>
      <w:r>
        <w:rPr>
          <w:lang w:val="en-GB"/>
        </w:rPr>
        <w:fldChar w:fldCharType="end"/>
      </w:r>
      <w:r>
        <w:rPr>
          <w:lang w:val="en-GB"/>
        </w:rPr>
        <w:t xml:space="preserve"> the following open issue</w:t>
      </w:r>
      <w:r w:rsidR="008C3E57">
        <w:rPr>
          <w:lang w:val="en-GB"/>
        </w:rPr>
        <w:t xml:space="preserve"> related to positioning</w:t>
      </w:r>
      <w:r>
        <w:rPr>
          <w:lang w:val="en-GB"/>
        </w:rPr>
        <w:t xml:space="preserve"> were identified:</w:t>
      </w:r>
    </w:p>
    <w:tbl>
      <w:tblPr>
        <w:tblStyle w:val="TableGrid"/>
        <w:tblW w:w="0" w:type="auto"/>
        <w:tblLook w:val="04A0" w:firstRow="1" w:lastRow="0" w:firstColumn="1" w:lastColumn="0" w:noHBand="0" w:noVBand="1"/>
      </w:tblPr>
      <w:tblGrid>
        <w:gridCol w:w="9629"/>
      </w:tblGrid>
      <w:tr w:rsidR="008D3479" w:rsidRPr="00367E3C" w14:paraId="2053DC98" w14:textId="77777777" w:rsidTr="00B05BA1">
        <w:tc>
          <w:tcPr>
            <w:tcW w:w="9629" w:type="dxa"/>
          </w:tcPr>
          <w:p w14:paraId="3B8C31C6" w14:textId="77777777" w:rsidR="008D3479" w:rsidRDefault="008D3479" w:rsidP="00AC5189">
            <w:pPr>
              <w:spacing w:before="240" w:after="180"/>
              <w:rPr>
                <w:rFonts w:ascii="Calibri" w:hAnsi="Calibri" w:cs="Calibri"/>
                <w:szCs w:val="20"/>
                <w:lang w:val="x-none"/>
              </w:rPr>
            </w:pPr>
            <w:r w:rsidRPr="00BC3125">
              <w:rPr>
                <w:rFonts w:ascii="Calibri" w:hAnsi="Calibri" w:cs="Calibri" w:hint="eastAsia"/>
                <w:szCs w:val="20"/>
                <w:lang w:val="x-none"/>
              </w:rPr>
              <w:t>Outstanding remaining issues:</w:t>
            </w:r>
          </w:p>
          <w:p w14:paraId="65FC6FA4" w14:textId="18EFD461" w:rsidR="008D3479" w:rsidRPr="00AC5189" w:rsidRDefault="008D3479" w:rsidP="008D3479">
            <w:pPr>
              <w:widowControl w:val="0"/>
              <w:numPr>
                <w:ilvl w:val="0"/>
                <w:numId w:val="45"/>
              </w:numPr>
              <w:autoSpaceDE w:val="0"/>
              <w:autoSpaceDN w:val="0"/>
              <w:spacing w:after="180" w:line="276" w:lineRule="auto"/>
              <w:jc w:val="both"/>
              <w:rPr>
                <w:rFonts w:ascii="Calibri" w:hAnsi="Calibri" w:cs="Calibri"/>
                <w:szCs w:val="20"/>
                <w:lang w:val="x-none"/>
              </w:rPr>
            </w:pPr>
            <w:r>
              <w:rPr>
                <w:rFonts w:ascii="Calibri" w:hAnsi="Calibri" w:cs="Calibri" w:hint="eastAsia"/>
                <w:szCs w:val="20"/>
                <w:lang w:val="x-none"/>
              </w:rPr>
              <w:t>Necessity of performance metric(s) other than the positioning error</w:t>
            </w:r>
          </w:p>
        </w:tc>
      </w:tr>
    </w:tbl>
    <w:p w14:paraId="3956E5E7" w14:textId="46A3BA50" w:rsidR="008D3479" w:rsidRDefault="008D3479" w:rsidP="008D3479">
      <w:pPr>
        <w:spacing w:before="240"/>
        <w:rPr>
          <w:lang w:val="en-GB"/>
        </w:rPr>
      </w:pPr>
      <w:r>
        <w:rPr>
          <w:lang w:val="en-GB"/>
        </w:rPr>
        <w:t xml:space="preserve">In our view, absolute and relative positioning error, which were agreed in </w:t>
      </w:r>
      <w:r>
        <w:rPr>
          <w:lang w:val="en-GB"/>
        </w:rPr>
        <w:fldChar w:fldCharType="begin"/>
      </w:r>
      <w:r>
        <w:rPr>
          <w:lang w:val="en-GB"/>
        </w:rPr>
        <w:instrText xml:space="preserve"> REF _Ref509489769 \r \h </w:instrText>
      </w:r>
      <w:r>
        <w:rPr>
          <w:lang w:val="en-GB"/>
        </w:rPr>
      </w:r>
      <w:r>
        <w:rPr>
          <w:lang w:val="en-GB"/>
        </w:rPr>
        <w:fldChar w:fldCharType="separate"/>
      </w:r>
      <w:r w:rsidR="00E71A2F">
        <w:rPr>
          <w:lang w:val="en-GB"/>
        </w:rPr>
        <w:t>[6]</w:t>
      </w:r>
      <w:r>
        <w:rPr>
          <w:lang w:val="en-GB"/>
        </w:rPr>
        <w:fldChar w:fldCharType="end"/>
      </w:r>
      <w:r>
        <w:rPr>
          <w:lang w:val="en-GB"/>
        </w:rPr>
        <w:t xml:space="preserve"> are sufficient.</w:t>
      </w:r>
    </w:p>
    <w:p w14:paraId="0A982BE9" w14:textId="0A4FACBF" w:rsidR="008D3479" w:rsidRPr="00AC5189" w:rsidRDefault="008D3479" w:rsidP="00AC5189">
      <w:pPr>
        <w:pStyle w:val="Proposal"/>
        <w:rPr>
          <w:rFonts w:eastAsiaTheme="minorEastAsia"/>
        </w:rPr>
      </w:pPr>
      <w:r w:rsidRPr="000653D3">
        <w:rPr>
          <w:lang w:val="en-GB"/>
        </w:rPr>
        <w:lastRenderedPageBreak/>
        <w:t xml:space="preserve">No </w:t>
      </w:r>
      <w:r>
        <w:rPr>
          <w:lang w:val="en-GB"/>
        </w:rPr>
        <w:t>additional</w:t>
      </w:r>
      <w:r w:rsidRPr="000653D3">
        <w:rPr>
          <w:lang w:val="en-GB"/>
        </w:rPr>
        <w:t xml:space="preserve"> metric is introduced </w:t>
      </w:r>
      <w:r>
        <w:rPr>
          <w:lang w:val="en-GB"/>
        </w:rPr>
        <w:t>for positioning</w:t>
      </w:r>
      <w:r w:rsidRPr="000653D3">
        <w:rPr>
          <w:lang w:val="en-GB"/>
        </w:rPr>
        <w:t xml:space="preserve"> </w:t>
      </w:r>
    </w:p>
    <w:p w14:paraId="293FDBA6" w14:textId="14A2E328" w:rsidR="00B45EA0" w:rsidRPr="00872B7D" w:rsidRDefault="00B45EA0" w:rsidP="00B45EA0">
      <w:pPr>
        <w:pStyle w:val="Heading2"/>
      </w:pPr>
      <w:r w:rsidRPr="00E71A2F">
        <w:t>Need for other metric</w:t>
      </w:r>
      <w:r w:rsidR="00AD20FD" w:rsidRPr="00872B7D">
        <w:t>s</w:t>
      </w:r>
    </w:p>
    <w:p w14:paraId="11DA44F3" w14:textId="69AFE5F4" w:rsidR="00B45EA0" w:rsidRPr="000653D3" w:rsidRDefault="00E22645" w:rsidP="002069A8">
      <w:pPr>
        <w:jc w:val="both"/>
        <w:rPr>
          <w:lang w:val="en-GB"/>
        </w:rPr>
      </w:pPr>
      <w:r>
        <w:rPr>
          <w:lang w:val="en-GB"/>
        </w:rPr>
        <w:t>During the e-mail discussion</w:t>
      </w:r>
      <w:r w:rsidR="00E6027E">
        <w:rPr>
          <w:lang w:val="en-GB"/>
        </w:rPr>
        <w:t>s</w:t>
      </w:r>
      <w:r>
        <w:rPr>
          <w:lang w:val="en-GB"/>
        </w:rPr>
        <w:t>, s</w:t>
      </w:r>
      <w:r w:rsidR="00B45EA0" w:rsidRPr="000653D3">
        <w:rPr>
          <w:lang w:val="en-GB"/>
        </w:rPr>
        <w:t xml:space="preserve">ome companies mentioned the need of other metrics for some other use cases such as advanced driving and sensor sharing. This is to measure the number of objects detected by the vehicle. However, we believe that such metric cannot be classified as radio layer performance metric and is out of RAN scope. </w:t>
      </w:r>
    </w:p>
    <w:p w14:paraId="7D93E95A" w14:textId="78573277" w:rsidR="00B45EA0" w:rsidRDefault="00B45EA0" w:rsidP="00B45EA0">
      <w:pPr>
        <w:pStyle w:val="Proposal"/>
        <w:rPr>
          <w:lang w:val="en-GB"/>
        </w:rPr>
      </w:pPr>
      <w:r w:rsidRPr="000653D3">
        <w:rPr>
          <w:lang w:val="en-GB"/>
        </w:rPr>
        <w:t xml:space="preserve">No new metric is introduced to measure the number of detected objects in the surrounding of the UE. </w:t>
      </w:r>
    </w:p>
    <w:p w14:paraId="4438031B" w14:textId="077C93B7" w:rsidR="002C430C" w:rsidRPr="00AC5189" w:rsidRDefault="00FA0489" w:rsidP="00557439">
      <w:pPr>
        <w:pStyle w:val="Heading1"/>
      </w:pPr>
      <w:r w:rsidRPr="00AC5189">
        <w:t xml:space="preserve">Use-case dependent target </w:t>
      </w:r>
      <w:r w:rsidR="005808F4" w:rsidRPr="00AC5189">
        <w:t>reliability</w:t>
      </w:r>
    </w:p>
    <w:p w14:paraId="0048B9BA" w14:textId="4345AAD4" w:rsidR="00557439" w:rsidRPr="00C16710" w:rsidRDefault="00557439" w:rsidP="00557439">
      <w:pPr>
        <w:rPr>
          <w:lang w:val="en-GB"/>
        </w:rPr>
      </w:pPr>
      <w:r w:rsidRPr="00C16710">
        <w:rPr>
          <w:bCs/>
          <w:lang w:val="en-GB"/>
        </w:rPr>
        <w:t>In RAN1#92, there were discussions on the considered target reliability (i.e. PRR and/or PIR value) depending on the use cases</w:t>
      </w:r>
      <w:r w:rsidR="00C16710" w:rsidRPr="00C16710">
        <w:rPr>
          <w:bCs/>
          <w:lang w:val="en-GB"/>
        </w:rPr>
        <w:t xml:space="preserve"> and it was stated as open issue in [5]:</w:t>
      </w:r>
    </w:p>
    <w:tbl>
      <w:tblPr>
        <w:tblStyle w:val="TableGrid"/>
        <w:tblW w:w="0" w:type="auto"/>
        <w:tblLook w:val="04A0" w:firstRow="1" w:lastRow="0" w:firstColumn="1" w:lastColumn="0" w:noHBand="0" w:noVBand="1"/>
      </w:tblPr>
      <w:tblGrid>
        <w:gridCol w:w="9629"/>
      </w:tblGrid>
      <w:tr w:rsidR="00557439" w:rsidRPr="00367E3C" w14:paraId="5285F73E" w14:textId="77777777" w:rsidTr="00196780">
        <w:tc>
          <w:tcPr>
            <w:tcW w:w="9629" w:type="dxa"/>
          </w:tcPr>
          <w:p w14:paraId="0109BF6F" w14:textId="77777777" w:rsidR="00557439" w:rsidRDefault="00557439" w:rsidP="00AC5189">
            <w:pPr>
              <w:spacing w:before="240" w:after="180"/>
              <w:rPr>
                <w:rFonts w:ascii="Calibri" w:hAnsi="Calibri" w:cs="Calibri"/>
                <w:szCs w:val="20"/>
                <w:lang w:val="x-none"/>
              </w:rPr>
            </w:pPr>
            <w:r w:rsidRPr="00BC3125">
              <w:rPr>
                <w:rFonts w:ascii="Calibri" w:hAnsi="Calibri" w:cs="Calibri" w:hint="eastAsia"/>
                <w:szCs w:val="20"/>
                <w:lang w:val="x-none"/>
              </w:rPr>
              <w:t>Outstanding remaining issues:</w:t>
            </w:r>
          </w:p>
          <w:p w14:paraId="6E01B4E7" w14:textId="0706BABB" w:rsidR="00557439" w:rsidRPr="00AC5189" w:rsidRDefault="00C16710" w:rsidP="00C16710">
            <w:pPr>
              <w:widowControl w:val="0"/>
              <w:numPr>
                <w:ilvl w:val="0"/>
                <w:numId w:val="45"/>
              </w:numPr>
              <w:autoSpaceDE w:val="0"/>
              <w:autoSpaceDN w:val="0"/>
              <w:spacing w:after="180" w:line="276" w:lineRule="auto"/>
              <w:jc w:val="both"/>
              <w:rPr>
                <w:lang w:val="x-none"/>
              </w:rPr>
            </w:pPr>
            <w:r>
              <w:rPr>
                <w:rFonts w:ascii="Calibri" w:hAnsi="Calibri" w:cs="Calibri" w:hint="eastAsia"/>
                <w:szCs w:val="20"/>
                <w:lang w:val="x-none"/>
              </w:rPr>
              <w:t xml:space="preserve">Target reliability of RAN1 evaluation which can be dependent of the use cases and/or scenarios </w:t>
            </w:r>
          </w:p>
        </w:tc>
      </w:tr>
    </w:tbl>
    <w:p w14:paraId="1FBD9D0A" w14:textId="77777777" w:rsidR="00C16710" w:rsidRDefault="00C16710" w:rsidP="002C430C">
      <w:pPr>
        <w:pStyle w:val="Proposal"/>
        <w:numPr>
          <w:ilvl w:val="0"/>
          <w:numId w:val="0"/>
        </w:numPr>
        <w:rPr>
          <w:b w:val="0"/>
          <w:bCs w:val="0"/>
          <w:lang w:val="en-GB"/>
        </w:rPr>
      </w:pPr>
    </w:p>
    <w:p w14:paraId="43DF805D" w14:textId="234B6DBC" w:rsidR="005808F4" w:rsidRDefault="000B59C1" w:rsidP="00AC5189">
      <w:pPr>
        <w:pStyle w:val="Proposal"/>
        <w:numPr>
          <w:ilvl w:val="0"/>
          <w:numId w:val="0"/>
        </w:numPr>
        <w:jc w:val="both"/>
        <w:rPr>
          <w:b w:val="0"/>
          <w:bCs w:val="0"/>
          <w:lang w:val="en-GB"/>
        </w:rPr>
      </w:pPr>
      <w:r>
        <w:rPr>
          <w:b w:val="0"/>
          <w:bCs w:val="0"/>
          <w:lang w:val="en-GB"/>
        </w:rPr>
        <w:t xml:space="preserve">According to our view, it makes sense </w:t>
      </w:r>
      <w:r w:rsidR="00EA01CF">
        <w:rPr>
          <w:b w:val="0"/>
          <w:bCs w:val="0"/>
          <w:lang w:val="en-GB"/>
        </w:rPr>
        <w:t>that the performance (i.e. reliability and/or latency)</w:t>
      </w:r>
      <w:r>
        <w:rPr>
          <w:b w:val="0"/>
          <w:bCs w:val="0"/>
          <w:lang w:val="en-GB"/>
        </w:rPr>
        <w:t xml:space="preserve"> target</w:t>
      </w:r>
      <w:r w:rsidR="00EA01CF">
        <w:rPr>
          <w:b w:val="0"/>
          <w:bCs w:val="0"/>
          <w:lang w:val="en-GB"/>
        </w:rPr>
        <w:t>s</w:t>
      </w:r>
      <w:r w:rsidR="00D746B5">
        <w:rPr>
          <w:b w:val="0"/>
          <w:bCs w:val="0"/>
          <w:lang w:val="en-GB"/>
        </w:rPr>
        <w:t xml:space="preserve"> depend on the use case</w:t>
      </w:r>
      <w:r w:rsidR="00966F45">
        <w:rPr>
          <w:b w:val="0"/>
          <w:bCs w:val="0"/>
          <w:lang w:val="en-GB"/>
        </w:rPr>
        <w:t xml:space="preserve"> as defined by SA1 in TR22.886</w:t>
      </w:r>
      <w:r w:rsidR="004C53D0">
        <w:rPr>
          <w:b w:val="0"/>
          <w:bCs w:val="0"/>
          <w:lang w:val="en-GB"/>
        </w:rPr>
        <w:t xml:space="preserve"> [7]</w:t>
      </w:r>
      <w:r w:rsidR="004C4D71">
        <w:rPr>
          <w:b w:val="0"/>
          <w:bCs w:val="0"/>
          <w:lang w:val="en-GB"/>
        </w:rPr>
        <w:t xml:space="preserve">. However, </w:t>
      </w:r>
      <w:r w:rsidR="0095276C">
        <w:rPr>
          <w:b w:val="0"/>
          <w:bCs w:val="0"/>
          <w:lang w:val="en-GB"/>
        </w:rPr>
        <w:t>RAN1 should aim to design a RAT that can fulfil the targets of all the considered use cases</w:t>
      </w:r>
      <w:r w:rsidR="006606DD">
        <w:rPr>
          <w:b w:val="0"/>
          <w:bCs w:val="0"/>
          <w:lang w:val="en-GB"/>
        </w:rPr>
        <w:t xml:space="preserve">. </w:t>
      </w:r>
      <w:r w:rsidR="00633EB1">
        <w:rPr>
          <w:b w:val="0"/>
          <w:bCs w:val="0"/>
          <w:lang w:val="en-GB"/>
        </w:rPr>
        <w:t>Also, it is out of scope of RAN1 work to define one particular v</w:t>
      </w:r>
      <w:r w:rsidR="00D96367">
        <w:rPr>
          <w:b w:val="0"/>
          <w:bCs w:val="0"/>
          <w:lang w:val="en-GB"/>
        </w:rPr>
        <w:t xml:space="preserve">alue of target performance. </w:t>
      </w:r>
    </w:p>
    <w:p w14:paraId="1E71DD65" w14:textId="056A7ECE" w:rsidR="00D96367" w:rsidRPr="009C04F3" w:rsidRDefault="000C38B9" w:rsidP="00AC5189">
      <w:pPr>
        <w:pStyle w:val="Proposal"/>
        <w:rPr>
          <w:lang w:val="en-GB"/>
        </w:rPr>
      </w:pPr>
      <w:r w:rsidRPr="00AC5189">
        <w:t>RAN1</w:t>
      </w:r>
      <w:r w:rsidRPr="009C04F3">
        <w:rPr>
          <w:lang w:val="en-GB"/>
        </w:rPr>
        <w:t xml:space="preserve"> aim</w:t>
      </w:r>
      <w:bookmarkStart w:id="2" w:name="_GoBack"/>
      <w:bookmarkEnd w:id="2"/>
      <w:r w:rsidRPr="009C04F3">
        <w:rPr>
          <w:lang w:val="en-GB"/>
        </w:rPr>
        <w:t xml:space="preserve">s to fulfil the targets of all the considered use cases as </w:t>
      </w:r>
      <w:r w:rsidR="009C04F3" w:rsidRPr="009C04F3">
        <w:rPr>
          <w:lang w:val="en-GB"/>
        </w:rPr>
        <w:t xml:space="preserve">described by SA1 in TR 22.886. </w:t>
      </w:r>
    </w:p>
    <w:p w14:paraId="12FCF7E8" w14:textId="578D5CA0" w:rsidR="004420CF" w:rsidRPr="000653D3" w:rsidRDefault="004420CF" w:rsidP="00CE0424">
      <w:pPr>
        <w:pStyle w:val="Heading1"/>
      </w:pPr>
      <w:r w:rsidRPr="000653D3">
        <w:t>Conclusions</w:t>
      </w:r>
    </w:p>
    <w:p w14:paraId="02C47267" w14:textId="3CA6B839" w:rsidR="004420CF" w:rsidRPr="008B49CA" w:rsidRDefault="008B5A3B" w:rsidP="00AC5189">
      <w:pPr>
        <w:jc w:val="both"/>
        <w:rPr>
          <w:lang w:val="en-GB"/>
        </w:rPr>
      </w:pPr>
      <w:r w:rsidRPr="00AC5189">
        <w:rPr>
          <w:lang w:val="en-GB"/>
        </w:rPr>
        <w:t xml:space="preserve">In this contribution we discussed </w:t>
      </w:r>
      <w:r w:rsidR="006E4C38" w:rsidRPr="00AC5189">
        <w:rPr>
          <w:lang w:val="en-GB"/>
        </w:rPr>
        <w:t>our  view on</w:t>
      </w:r>
      <w:r w:rsidRPr="00AC5189">
        <w:rPr>
          <w:lang w:val="en-GB"/>
        </w:rPr>
        <w:t xml:space="preserve"> the remaining</w:t>
      </w:r>
      <w:r w:rsidR="006E4C38" w:rsidRPr="00AC5189">
        <w:rPr>
          <w:lang w:val="en-GB"/>
        </w:rPr>
        <w:t xml:space="preserve"> aspects of V2X evaluation methodology as </w:t>
      </w:r>
      <w:r w:rsidR="00290AE0" w:rsidRPr="00AC5189">
        <w:rPr>
          <w:lang w:val="en-GB"/>
        </w:rPr>
        <w:t xml:space="preserve">listed in [5]. The detailed proposals are included in Section 2-8. </w:t>
      </w:r>
      <w:r w:rsidRPr="00AC5189">
        <w:rPr>
          <w:lang w:val="en-GB"/>
        </w:rPr>
        <w:t xml:space="preserve"> </w:t>
      </w:r>
      <w:r w:rsidR="004420CF" w:rsidRPr="000653D3">
        <w:rPr>
          <w:lang w:val="en-GB"/>
        </w:rPr>
        <w:tab/>
        <w:t xml:space="preserve"> </w:t>
      </w:r>
    </w:p>
    <w:p w14:paraId="57B73A36" w14:textId="6767C9B8" w:rsidR="00F507D1" w:rsidRPr="000653D3" w:rsidRDefault="00983BDB" w:rsidP="00CE0424">
      <w:pPr>
        <w:pStyle w:val="Heading1"/>
      </w:pPr>
      <w:r>
        <w:t xml:space="preserve">  </w:t>
      </w:r>
      <w:r w:rsidR="00F507D1" w:rsidRPr="000653D3">
        <w:t>References</w:t>
      </w:r>
    </w:p>
    <w:p w14:paraId="554394FC" w14:textId="18F12CE5" w:rsidR="00492C09" w:rsidRPr="00367E3C" w:rsidRDefault="00D725F6" w:rsidP="00652EFA">
      <w:pPr>
        <w:pStyle w:val="BodyText"/>
        <w:numPr>
          <w:ilvl w:val="0"/>
          <w:numId w:val="44"/>
        </w:numPr>
        <w:spacing w:after="0"/>
      </w:pPr>
      <w:bookmarkStart w:id="3" w:name="_Ref509489557"/>
      <w:r w:rsidRPr="00367E3C">
        <w:t xml:space="preserve">3GPP </w:t>
      </w:r>
      <w:r w:rsidR="00BB445F" w:rsidRPr="00367E3C">
        <w:t>RP-170837, “Study on evaluation methodology of new V2X use cases for LTE and NR”.</w:t>
      </w:r>
      <w:bookmarkEnd w:id="3"/>
    </w:p>
    <w:p w14:paraId="51179964" w14:textId="305BE554" w:rsidR="00E95C9C" w:rsidRPr="0016732E" w:rsidRDefault="00D725F6" w:rsidP="00652EFA">
      <w:pPr>
        <w:pStyle w:val="BodyText"/>
        <w:numPr>
          <w:ilvl w:val="0"/>
          <w:numId w:val="44"/>
        </w:numPr>
        <w:spacing w:after="0"/>
      </w:pPr>
      <w:bookmarkStart w:id="4" w:name="_Ref509489568"/>
      <w:r w:rsidRPr="008B49CA">
        <w:t xml:space="preserve">3GPP </w:t>
      </w:r>
      <w:r w:rsidR="008B743A" w:rsidRPr="00FB0C5F">
        <w:t>R1-</w:t>
      </w:r>
      <w:r w:rsidR="001860EE" w:rsidRPr="00FB0C5F">
        <w:t>180</w:t>
      </w:r>
      <w:r w:rsidR="00B9532B" w:rsidRPr="00FB0C5F">
        <w:t>4639</w:t>
      </w:r>
      <w:r w:rsidRPr="00FB0C5F">
        <w:t>,</w:t>
      </w:r>
      <w:r w:rsidRPr="008B49CA">
        <w:t xml:space="preserve"> </w:t>
      </w:r>
      <w:r w:rsidR="00787C60" w:rsidRPr="008B49CA">
        <w:t>“</w:t>
      </w:r>
      <w:r w:rsidR="008B743A" w:rsidRPr="008B49CA">
        <w:t>On channel models for eV2X evaluation</w:t>
      </w:r>
      <w:r w:rsidR="00787C60" w:rsidRPr="008B49CA">
        <w:t>”</w:t>
      </w:r>
      <w:bookmarkEnd w:id="4"/>
      <w:r w:rsidR="001860EE" w:rsidRPr="0016732E">
        <w:t>, Ericsson</w:t>
      </w:r>
    </w:p>
    <w:p w14:paraId="7821E1C0" w14:textId="02BDD52D" w:rsidR="009075C1" w:rsidRPr="00367E3C" w:rsidRDefault="009075C1" w:rsidP="00652EFA">
      <w:pPr>
        <w:pStyle w:val="BodyText"/>
        <w:numPr>
          <w:ilvl w:val="0"/>
          <w:numId w:val="44"/>
        </w:numPr>
        <w:spacing w:after="0"/>
      </w:pPr>
      <w:r w:rsidRPr="00367E3C">
        <w:t>3GPP R1-1721545, “Summary of email discussion [90b-NR-02] on eV2X evaluation methodology”.</w:t>
      </w:r>
    </w:p>
    <w:p w14:paraId="47A7C2CA" w14:textId="31BCC950" w:rsidR="009075C1" w:rsidRPr="00367E3C" w:rsidRDefault="009075C1" w:rsidP="00652EFA">
      <w:pPr>
        <w:pStyle w:val="BodyText"/>
        <w:numPr>
          <w:ilvl w:val="0"/>
          <w:numId w:val="44"/>
        </w:numPr>
        <w:spacing w:after="0"/>
      </w:pPr>
      <w:bookmarkStart w:id="5" w:name="_Ref509491434"/>
      <w:r w:rsidRPr="00367E3C">
        <w:t>3GPP TR 38.802, "Study on New Radio Access Technology Physical Layer Aspects".</w:t>
      </w:r>
      <w:bookmarkEnd w:id="5"/>
    </w:p>
    <w:p w14:paraId="565C35D2" w14:textId="40E14763" w:rsidR="00E23E50" w:rsidRPr="00367E3C" w:rsidRDefault="001860EE" w:rsidP="00652EFA">
      <w:pPr>
        <w:pStyle w:val="BodyText"/>
        <w:numPr>
          <w:ilvl w:val="0"/>
          <w:numId w:val="44"/>
        </w:numPr>
        <w:spacing w:after="0"/>
      </w:pPr>
      <w:bookmarkStart w:id="6" w:name="_Ref509489694"/>
      <w:bookmarkStart w:id="7" w:name="_Ref509493170"/>
      <w:r w:rsidRPr="00367E3C">
        <w:t xml:space="preserve">3GPP </w:t>
      </w:r>
      <w:r w:rsidR="009075C1" w:rsidRPr="00367E3C">
        <w:t>R1-1803380, “Offline discussion summary on eV2X evaluation methodology</w:t>
      </w:r>
      <w:r w:rsidR="00652EFA" w:rsidRPr="00367E3C">
        <w:t>,</w:t>
      </w:r>
      <w:r w:rsidR="009075C1" w:rsidRPr="00367E3C">
        <w:t>” LG Electronics</w:t>
      </w:r>
      <w:bookmarkEnd w:id="6"/>
      <w:r w:rsidR="00E23E50" w:rsidRPr="00367E3C">
        <w:t>.</w:t>
      </w:r>
      <w:bookmarkEnd w:id="7"/>
    </w:p>
    <w:p w14:paraId="3283C3ED" w14:textId="5435AF65" w:rsidR="009075C1" w:rsidRDefault="006B79E8" w:rsidP="00652EFA">
      <w:pPr>
        <w:pStyle w:val="BodyText"/>
        <w:numPr>
          <w:ilvl w:val="0"/>
          <w:numId w:val="44"/>
        </w:numPr>
        <w:spacing w:after="0"/>
      </w:pPr>
      <w:bookmarkStart w:id="8" w:name="_Ref509489769"/>
      <w:r>
        <w:t xml:space="preserve">3GPP </w:t>
      </w:r>
      <w:r w:rsidR="00E23E50">
        <w:t>Chairman’s notes RAN1#92</w:t>
      </w:r>
      <w:bookmarkEnd w:id="8"/>
      <w:r w:rsidR="009075C1">
        <w:t xml:space="preserve"> </w:t>
      </w:r>
    </w:p>
    <w:p w14:paraId="2A96A7CF" w14:textId="1208A459" w:rsidR="004C53D0" w:rsidRPr="008B49CA" w:rsidRDefault="004C53D0" w:rsidP="004C4D71">
      <w:pPr>
        <w:pStyle w:val="BodyText"/>
        <w:numPr>
          <w:ilvl w:val="0"/>
          <w:numId w:val="44"/>
        </w:numPr>
        <w:spacing w:after="0"/>
      </w:pPr>
      <w:r w:rsidRPr="008B49CA">
        <w:t xml:space="preserve">3GPP TR 22.886 </w:t>
      </w:r>
      <w:r w:rsidR="004C4D71" w:rsidRPr="008B49CA">
        <w:t>“Study on enhancement of 3GPP Support for 5G V2X Services”</w:t>
      </w:r>
    </w:p>
    <w:p w14:paraId="7520B333" w14:textId="340EAEBE" w:rsidR="009075C1" w:rsidRPr="0016732E" w:rsidRDefault="009075C1" w:rsidP="007E542B">
      <w:pPr>
        <w:pStyle w:val="BodyText"/>
        <w:spacing w:after="0"/>
        <w:rPr>
          <w:rFonts w:ascii="Calibri" w:hAnsi="Calibri" w:cs="Calibri"/>
          <w:szCs w:val="20"/>
        </w:rPr>
      </w:pPr>
    </w:p>
    <w:p w14:paraId="19497959" w14:textId="28C0DB02" w:rsidR="00505E88" w:rsidRPr="00367E3C" w:rsidRDefault="00505E88" w:rsidP="00DC3A53">
      <w:pPr>
        <w:pStyle w:val="BodyText"/>
        <w:ind w:left="432" w:hanging="432"/>
      </w:pPr>
    </w:p>
    <w:sectPr w:rsidR="00505E88" w:rsidRPr="00367E3C">
      <w:headerReference w:type="even"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13DA7D" w14:textId="77777777" w:rsidR="00561F91" w:rsidRDefault="00561F91">
      <w:r>
        <w:separator/>
      </w:r>
    </w:p>
  </w:endnote>
  <w:endnote w:type="continuationSeparator" w:id="0">
    <w:p w14:paraId="0D7A59CD" w14:textId="77777777" w:rsidR="00561F91" w:rsidRDefault="00561F91">
      <w:r>
        <w:continuationSeparator/>
      </w:r>
    </w:p>
  </w:endnote>
  <w:endnote w:type="continuationNotice" w:id="1">
    <w:p w14:paraId="3D4768CF" w14:textId="77777777" w:rsidR="00561F91" w:rsidRDefault="00561F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30B0AA" w14:textId="77777777" w:rsidR="00561F91" w:rsidRDefault="00561F91">
      <w:r>
        <w:separator/>
      </w:r>
    </w:p>
  </w:footnote>
  <w:footnote w:type="continuationSeparator" w:id="0">
    <w:p w14:paraId="2A86AD89" w14:textId="77777777" w:rsidR="00561F91" w:rsidRDefault="00561F91">
      <w:r>
        <w:continuationSeparator/>
      </w:r>
    </w:p>
  </w:footnote>
  <w:footnote w:type="continuationNotice" w:id="1">
    <w:p w14:paraId="4B3EB117" w14:textId="77777777" w:rsidR="00561F91" w:rsidRDefault="00561F9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0D75BAC8" w:rsidR="00920BF2" w:rsidRDefault="00920BF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5FA116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F4CB9B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68B0BF64"/>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5E2EF7"/>
    <w:multiLevelType w:val="hybridMultilevel"/>
    <w:tmpl w:val="7C623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4556BAD"/>
    <w:multiLevelType w:val="hybridMultilevel"/>
    <w:tmpl w:val="12E2D940"/>
    <w:lvl w:ilvl="0" w:tplc="06B6E640">
      <w:start w:val="1"/>
      <w:numFmt w:val="bullet"/>
      <w:lvlText w:val="–"/>
      <w:lvlJc w:val="left"/>
      <w:pPr>
        <w:tabs>
          <w:tab w:val="num" w:pos="720"/>
        </w:tabs>
        <w:ind w:left="720" w:hanging="360"/>
      </w:pPr>
      <w:rPr>
        <w:rFonts w:ascii="Ericsson Capital TT" w:hAnsi="Ericsson Capital TT" w:hint="default"/>
      </w:rPr>
    </w:lvl>
    <w:lvl w:ilvl="1" w:tplc="BB68003C">
      <w:start w:val="1"/>
      <w:numFmt w:val="bullet"/>
      <w:lvlText w:val="–"/>
      <w:lvlJc w:val="left"/>
      <w:pPr>
        <w:tabs>
          <w:tab w:val="num" w:pos="1440"/>
        </w:tabs>
        <w:ind w:left="1440" w:hanging="360"/>
      </w:pPr>
      <w:rPr>
        <w:rFonts w:ascii="Ericsson Capital TT" w:hAnsi="Ericsson Capital TT" w:hint="default"/>
      </w:rPr>
    </w:lvl>
    <w:lvl w:ilvl="2" w:tplc="5F50DAA8" w:tentative="1">
      <w:start w:val="1"/>
      <w:numFmt w:val="bullet"/>
      <w:lvlText w:val="–"/>
      <w:lvlJc w:val="left"/>
      <w:pPr>
        <w:tabs>
          <w:tab w:val="num" w:pos="2160"/>
        </w:tabs>
        <w:ind w:left="2160" w:hanging="360"/>
      </w:pPr>
      <w:rPr>
        <w:rFonts w:ascii="Ericsson Capital TT" w:hAnsi="Ericsson Capital TT" w:hint="default"/>
      </w:rPr>
    </w:lvl>
    <w:lvl w:ilvl="3" w:tplc="0CE277F4" w:tentative="1">
      <w:start w:val="1"/>
      <w:numFmt w:val="bullet"/>
      <w:lvlText w:val="–"/>
      <w:lvlJc w:val="left"/>
      <w:pPr>
        <w:tabs>
          <w:tab w:val="num" w:pos="2880"/>
        </w:tabs>
        <w:ind w:left="2880" w:hanging="360"/>
      </w:pPr>
      <w:rPr>
        <w:rFonts w:ascii="Ericsson Capital TT" w:hAnsi="Ericsson Capital TT" w:hint="default"/>
      </w:rPr>
    </w:lvl>
    <w:lvl w:ilvl="4" w:tplc="623061E2" w:tentative="1">
      <w:start w:val="1"/>
      <w:numFmt w:val="bullet"/>
      <w:lvlText w:val="–"/>
      <w:lvlJc w:val="left"/>
      <w:pPr>
        <w:tabs>
          <w:tab w:val="num" w:pos="3600"/>
        </w:tabs>
        <w:ind w:left="3600" w:hanging="360"/>
      </w:pPr>
      <w:rPr>
        <w:rFonts w:ascii="Ericsson Capital TT" w:hAnsi="Ericsson Capital TT" w:hint="default"/>
      </w:rPr>
    </w:lvl>
    <w:lvl w:ilvl="5" w:tplc="83B42694" w:tentative="1">
      <w:start w:val="1"/>
      <w:numFmt w:val="bullet"/>
      <w:lvlText w:val="–"/>
      <w:lvlJc w:val="left"/>
      <w:pPr>
        <w:tabs>
          <w:tab w:val="num" w:pos="4320"/>
        </w:tabs>
        <w:ind w:left="4320" w:hanging="360"/>
      </w:pPr>
      <w:rPr>
        <w:rFonts w:ascii="Ericsson Capital TT" w:hAnsi="Ericsson Capital TT" w:hint="default"/>
      </w:rPr>
    </w:lvl>
    <w:lvl w:ilvl="6" w:tplc="7E02B2F8" w:tentative="1">
      <w:start w:val="1"/>
      <w:numFmt w:val="bullet"/>
      <w:lvlText w:val="–"/>
      <w:lvlJc w:val="left"/>
      <w:pPr>
        <w:tabs>
          <w:tab w:val="num" w:pos="5040"/>
        </w:tabs>
        <w:ind w:left="5040" w:hanging="360"/>
      </w:pPr>
      <w:rPr>
        <w:rFonts w:ascii="Ericsson Capital TT" w:hAnsi="Ericsson Capital TT" w:hint="default"/>
      </w:rPr>
    </w:lvl>
    <w:lvl w:ilvl="7" w:tplc="478C5124" w:tentative="1">
      <w:start w:val="1"/>
      <w:numFmt w:val="bullet"/>
      <w:lvlText w:val="–"/>
      <w:lvlJc w:val="left"/>
      <w:pPr>
        <w:tabs>
          <w:tab w:val="num" w:pos="5760"/>
        </w:tabs>
        <w:ind w:left="5760" w:hanging="360"/>
      </w:pPr>
      <w:rPr>
        <w:rFonts w:ascii="Ericsson Capital TT" w:hAnsi="Ericsson Capital TT" w:hint="default"/>
      </w:rPr>
    </w:lvl>
    <w:lvl w:ilvl="8" w:tplc="2188BC0E" w:tentative="1">
      <w:start w:val="1"/>
      <w:numFmt w:val="bullet"/>
      <w:lvlText w:val="–"/>
      <w:lvlJc w:val="left"/>
      <w:pPr>
        <w:tabs>
          <w:tab w:val="num" w:pos="6480"/>
        </w:tabs>
        <w:ind w:left="6480" w:hanging="360"/>
      </w:pPr>
      <w:rPr>
        <w:rFonts w:ascii="Ericsson Capital TT" w:hAnsi="Ericsson Capital TT" w:hint="default"/>
      </w:rPr>
    </w:lvl>
  </w:abstractNum>
  <w:abstractNum w:abstractNumId="8" w15:restartNumberingAfterBreak="0">
    <w:nsid w:val="07805986"/>
    <w:multiLevelType w:val="hybridMultilevel"/>
    <w:tmpl w:val="7AA0B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D93349"/>
    <w:multiLevelType w:val="hybridMultilevel"/>
    <w:tmpl w:val="7458E74A"/>
    <w:lvl w:ilvl="0" w:tplc="4418BDB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0D1051DB"/>
    <w:multiLevelType w:val="hybridMultilevel"/>
    <w:tmpl w:val="EE1C3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3A5ACF"/>
    <w:multiLevelType w:val="hybridMultilevel"/>
    <w:tmpl w:val="91443FA6"/>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62A0C1B"/>
    <w:multiLevelType w:val="hybridMultilevel"/>
    <w:tmpl w:val="38A8D05A"/>
    <w:lvl w:ilvl="0" w:tplc="B77A5450">
      <w:start w:val="1"/>
      <w:numFmt w:val="bullet"/>
      <w:lvlText w:val="–"/>
      <w:lvlJc w:val="left"/>
      <w:pPr>
        <w:tabs>
          <w:tab w:val="num" w:pos="720"/>
        </w:tabs>
        <w:ind w:left="720" w:hanging="360"/>
      </w:pPr>
      <w:rPr>
        <w:rFonts w:ascii="Ericsson Capital TT" w:hAnsi="Ericsson Capital TT" w:hint="default"/>
      </w:rPr>
    </w:lvl>
    <w:lvl w:ilvl="1" w:tplc="D9ECD080">
      <w:start w:val="1"/>
      <w:numFmt w:val="bullet"/>
      <w:lvlText w:val="–"/>
      <w:lvlJc w:val="left"/>
      <w:pPr>
        <w:tabs>
          <w:tab w:val="num" w:pos="1440"/>
        </w:tabs>
        <w:ind w:left="1440" w:hanging="360"/>
      </w:pPr>
      <w:rPr>
        <w:rFonts w:ascii="Ericsson Capital TT" w:hAnsi="Ericsson Capital TT" w:hint="default"/>
      </w:rPr>
    </w:lvl>
    <w:lvl w:ilvl="2" w:tplc="77381DC8" w:tentative="1">
      <w:start w:val="1"/>
      <w:numFmt w:val="bullet"/>
      <w:lvlText w:val="–"/>
      <w:lvlJc w:val="left"/>
      <w:pPr>
        <w:tabs>
          <w:tab w:val="num" w:pos="2160"/>
        </w:tabs>
        <w:ind w:left="2160" w:hanging="360"/>
      </w:pPr>
      <w:rPr>
        <w:rFonts w:ascii="Ericsson Capital TT" w:hAnsi="Ericsson Capital TT" w:hint="default"/>
      </w:rPr>
    </w:lvl>
    <w:lvl w:ilvl="3" w:tplc="09D6AB96" w:tentative="1">
      <w:start w:val="1"/>
      <w:numFmt w:val="bullet"/>
      <w:lvlText w:val="–"/>
      <w:lvlJc w:val="left"/>
      <w:pPr>
        <w:tabs>
          <w:tab w:val="num" w:pos="2880"/>
        </w:tabs>
        <w:ind w:left="2880" w:hanging="360"/>
      </w:pPr>
      <w:rPr>
        <w:rFonts w:ascii="Ericsson Capital TT" w:hAnsi="Ericsson Capital TT" w:hint="default"/>
      </w:rPr>
    </w:lvl>
    <w:lvl w:ilvl="4" w:tplc="3844FF5C" w:tentative="1">
      <w:start w:val="1"/>
      <w:numFmt w:val="bullet"/>
      <w:lvlText w:val="–"/>
      <w:lvlJc w:val="left"/>
      <w:pPr>
        <w:tabs>
          <w:tab w:val="num" w:pos="3600"/>
        </w:tabs>
        <w:ind w:left="3600" w:hanging="360"/>
      </w:pPr>
      <w:rPr>
        <w:rFonts w:ascii="Ericsson Capital TT" w:hAnsi="Ericsson Capital TT" w:hint="default"/>
      </w:rPr>
    </w:lvl>
    <w:lvl w:ilvl="5" w:tplc="2AB84660" w:tentative="1">
      <w:start w:val="1"/>
      <w:numFmt w:val="bullet"/>
      <w:lvlText w:val="–"/>
      <w:lvlJc w:val="left"/>
      <w:pPr>
        <w:tabs>
          <w:tab w:val="num" w:pos="4320"/>
        </w:tabs>
        <w:ind w:left="4320" w:hanging="360"/>
      </w:pPr>
      <w:rPr>
        <w:rFonts w:ascii="Ericsson Capital TT" w:hAnsi="Ericsson Capital TT" w:hint="default"/>
      </w:rPr>
    </w:lvl>
    <w:lvl w:ilvl="6" w:tplc="66DC66F2" w:tentative="1">
      <w:start w:val="1"/>
      <w:numFmt w:val="bullet"/>
      <w:lvlText w:val="–"/>
      <w:lvlJc w:val="left"/>
      <w:pPr>
        <w:tabs>
          <w:tab w:val="num" w:pos="5040"/>
        </w:tabs>
        <w:ind w:left="5040" w:hanging="360"/>
      </w:pPr>
      <w:rPr>
        <w:rFonts w:ascii="Ericsson Capital TT" w:hAnsi="Ericsson Capital TT" w:hint="default"/>
      </w:rPr>
    </w:lvl>
    <w:lvl w:ilvl="7" w:tplc="CBA86CC4" w:tentative="1">
      <w:start w:val="1"/>
      <w:numFmt w:val="bullet"/>
      <w:lvlText w:val="–"/>
      <w:lvlJc w:val="left"/>
      <w:pPr>
        <w:tabs>
          <w:tab w:val="num" w:pos="5760"/>
        </w:tabs>
        <w:ind w:left="5760" w:hanging="360"/>
      </w:pPr>
      <w:rPr>
        <w:rFonts w:ascii="Ericsson Capital TT" w:hAnsi="Ericsson Capital TT" w:hint="default"/>
      </w:rPr>
    </w:lvl>
    <w:lvl w:ilvl="8" w:tplc="3C0C1D5A" w:tentative="1">
      <w:start w:val="1"/>
      <w:numFmt w:val="bullet"/>
      <w:lvlText w:val="–"/>
      <w:lvlJc w:val="left"/>
      <w:pPr>
        <w:tabs>
          <w:tab w:val="num" w:pos="6480"/>
        </w:tabs>
        <w:ind w:left="6480" w:hanging="360"/>
      </w:pPr>
      <w:rPr>
        <w:rFonts w:ascii="Ericsson Capital TT" w:hAnsi="Ericsson Capital TT" w:hint="default"/>
      </w:rPr>
    </w:lvl>
  </w:abstractNum>
  <w:abstractNum w:abstractNumId="13" w15:restartNumberingAfterBreak="0">
    <w:nsid w:val="172F1407"/>
    <w:multiLevelType w:val="hybridMultilevel"/>
    <w:tmpl w:val="0B74C4F0"/>
    <w:lvl w:ilvl="0" w:tplc="D848F22E">
      <w:start w:val="1"/>
      <w:numFmt w:val="bullet"/>
      <w:lvlText w:val="–"/>
      <w:lvlJc w:val="left"/>
      <w:pPr>
        <w:tabs>
          <w:tab w:val="num" w:pos="720"/>
        </w:tabs>
        <w:ind w:left="720" w:hanging="360"/>
      </w:pPr>
      <w:rPr>
        <w:rFonts w:ascii="Ericsson Capital TT" w:hAnsi="Ericsson Capital TT" w:hint="default"/>
      </w:rPr>
    </w:lvl>
    <w:lvl w:ilvl="1" w:tplc="93885FE8">
      <w:start w:val="1"/>
      <w:numFmt w:val="bullet"/>
      <w:lvlText w:val="–"/>
      <w:lvlJc w:val="left"/>
      <w:pPr>
        <w:tabs>
          <w:tab w:val="num" w:pos="1440"/>
        </w:tabs>
        <w:ind w:left="1440" w:hanging="360"/>
      </w:pPr>
      <w:rPr>
        <w:rFonts w:ascii="Ericsson Capital TT" w:hAnsi="Ericsson Capital TT" w:hint="default"/>
      </w:rPr>
    </w:lvl>
    <w:lvl w:ilvl="2" w:tplc="D8A4A76C" w:tentative="1">
      <w:start w:val="1"/>
      <w:numFmt w:val="bullet"/>
      <w:lvlText w:val="–"/>
      <w:lvlJc w:val="left"/>
      <w:pPr>
        <w:tabs>
          <w:tab w:val="num" w:pos="2160"/>
        </w:tabs>
        <w:ind w:left="2160" w:hanging="360"/>
      </w:pPr>
      <w:rPr>
        <w:rFonts w:ascii="Ericsson Capital TT" w:hAnsi="Ericsson Capital TT" w:hint="default"/>
      </w:rPr>
    </w:lvl>
    <w:lvl w:ilvl="3" w:tplc="77BAA8EA" w:tentative="1">
      <w:start w:val="1"/>
      <w:numFmt w:val="bullet"/>
      <w:lvlText w:val="–"/>
      <w:lvlJc w:val="left"/>
      <w:pPr>
        <w:tabs>
          <w:tab w:val="num" w:pos="2880"/>
        </w:tabs>
        <w:ind w:left="2880" w:hanging="360"/>
      </w:pPr>
      <w:rPr>
        <w:rFonts w:ascii="Ericsson Capital TT" w:hAnsi="Ericsson Capital TT" w:hint="default"/>
      </w:rPr>
    </w:lvl>
    <w:lvl w:ilvl="4" w:tplc="8CECA7DA" w:tentative="1">
      <w:start w:val="1"/>
      <w:numFmt w:val="bullet"/>
      <w:lvlText w:val="–"/>
      <w:lvlJc w:val="left"/>
      <w:pPr>
        <w:tabs>
          <w:tab w:val="num" w:pos="3600"/>
        </w:tabs>
        <w:ind w:left="3600" w:hanging="360"/>
      </w:pPr>
      <w:rPr>
        <w:rFonts w:ascii="Ericsson Capital TT" w:hAnsi="Ericsson Capital TT" w:hint="default"/>
      </w:rPr>
    </w:lvl>
    <w:lvl w:ilvl="5" w:tplc="DB2269AE" w:tentative="1">
      <w:start w:val="1"/>
      <w:numFmt w:val="bullet"/>
      <w:lvlText w:val="–"/>
      <w:lvlJc w:val="left"/>
      <w:pPr>
        <w:tabs>
          <w:tab w:val="num" w:pos="4320"/>
        </w:tabs>
        <w:ind w:left="4320" w:hanging="360"/>
      </w:pPr>
      <w:rPr>
        <w:rFonts w:ascii="Ericsson Capital TT" w:hAnsi="Ericsson Capital TT" w:hint="default"/>
      </w:rPr>
    </w:lvl>
    <w:lvl w:ilvl="6" w:tplc="B664AE8E" w:tentative="1">
      <w:start w:val="1"/>
      <w:numFmt w:val="bullet"/>
      <w:lvlText w:val="–"/>
      <w:lvlJc w:val="left"/>
      <w:pPr>
        <w:tabs>
          <w:tab w:val="num" w:pos="5040"/>
        </w:tabs>
        <w:ind w:left="5040" w:hanging="360"/>
      </w:pPr>
      <w:rPr>
        <w:rFonts w:ascii="Ericsson Capital TT" w:hAnsi="Ericsson Capital TT" w:hint="default"/>
      </w:rPr>
    </w:lvl>
    <w:lvl w:ilvl="7" w:tplc="23E45EAC" w:tentative="1">
      <w:start w:val="1"/>
      <w:numFmt w:val="bullet"/>
      <w:lvlText w:val="–"/>
      <w:lvlJc w:val="left"/>
      <w:pPr>
        <w:tabs>
          <w:tab w:val="num" w:pos="5760"/>
        </w:tabs>
        <w:ind w:left="5760" w:hanging="360"/>
      </w:pPr>
      <w:rPr>
        <w:rFonts w:ascii="Ericsson Capital TT" w:hAnsi="Ericsson Capital TT" w:hint="default"/>
      </w:rPr>
    </w:lvl>
    <w:lvl w:ilvl="8" w:tplc="7158D8FC" w:tentative="1">
      <w:start w:val="1"/>
      <w:numFmt w:val="bullet"/>
      <w:lvlText w:val="–"/>
      <w:lvlJc w:val="left"/>
      <w:pPr>
        <w:tabs>
          <w:tab w:val="num" w:pos="6480"/>
        </w:tabs>
        <w:ind w:left="6480" w:hanging="360"/>
      </w:pPr>
      <w:rPr>
        <w:rFonts w:ascii="Ericsson Capital TT" w:hAnsi="Ericsson Capital TT" w:hint="default"/>
      </w:rPr>
    </w:lvl>
  </w:abstractNum>
  <w:abstractNum w:abstractNumId="14" w15:restartNumberingAfterBreak="0">
    <w:nsid w:val="1D03407E"/>
    <w:multiLevelType w:val="hybridMultilevel"/>
    <w:tmpl w:val="DEA88246"/>
    <w:lvl w:ilvl="0" w:tplc="4CFCC064">
      <w:start w:val="1"/>
      <w:numFmt w:val="bullet"/>
      <w:lvlText w:val="–"/>
      <w:lvlJc w:val="left"/>
      <w:pPr>
        <w:tabs>
          <w:tab w:val="num" w:pos="720"/>
        </w:tabs>
        <w:ind w:left="720" w:hanging="360"/>
      </w:pPr>
      <w:rPr>
        <w:rFonts w:ascii="Arial" w:hAnsi="Arial" w:hint="default"/>
      </w:rPr>
    </w:lvl>
    <w:lvl w:ilvl="1" w:tplc="3A94D17E">
      <w:start w:val="1"/>
      <w:numFmt w:val="bullet"/>
      <w:lvlText w:val="–"/>
      <w:lvlJc w:val="left"/>
      <w:pPr>
        <w:tabs>
          <w:tab w:val="num" w:pos="1440"/>
        </w:tabs>
        <w:ind w:left="1440" w:hanging="360"/>
      </w:pPr>
      <w:rPr>
        <w:rFonts w:ascii="Arial" w:hAnsi="Arial" w:hint="default"/>
      </w:rPr>
    </w:lvl>
    <w:lvl w:ilvl="2" w:tplc="639CD18E">
      <w:numFmt w:val="bullet"/>
      <w:lvlText w:val="•"/>
      <w:lvlJc w:val="left"/>
      <w:pPr>
        <w:tabs>
          <w:tab w:val="num" w:pos="2160"/>
        </w:tabs>
        <w:ind w:left="2160" w:hanging="360"/>
      </w:pPr>
      <w:rPr>
        <w:rFonts w:ascii="Arial" w:hAnsi="Arial" w:hint="default"/>
      </w:rPr>
    </w:lvl>
    <w:lvl w:ilvl="3" w:tplc="EAB4ADF8" w:tentative="1">
      <w:start w:val="1"/>
      <w:numFmt w:val="bullet"/>
      <w:lvlText w:val="–"/>
      <w:lvlJc w:val="left"/>
      <w:pPr>
        <w:tabs>
          <w:tab w:val="num" w:pos="2880"/>
        </w:tabs>
        <w:ind w:left="2880" w:hanging="360"/>
      </w:pPr>
      <w:rPr>
        <w:rFonts w:ascii="Arial" w:hAnsi="Arial" w:hint="default"/>
      </w:rPr>
    </w:lvl>
    <w:lvl w:ilvl="4" w:tplc="A4DAD7B0" w:tentative="1">
      <w:start w:val="1"/>
      <w:numFmt w:val="bullet"/>
      <w:lvlText w:val="–"/>
      <w:lvlJc w:val="left"/>
      <w:pPr>
        <w:tabs>
          <w:tab w:val="num" w:pos="3600"/>
        </w:tabs>
        <w:ind w:left="3600" w:hanging="360"/>
      </w:pPr>
      <w:rPr>
        <w:rFonts w:ascii="Arial" w:hAnsi="Arial" w:hint="default"/>
      </w:rPr>
    </w:lvl>
    <w:lvl w:ilvl="5" w:tplc="323A42C8" w:tentative="1">
      <w:start w:val="1"/>
      <w:numFmt w:val="bullet"/>
      <w:lvlText w:val="–"/>
      <w:lvlJc w:val="left"/>
      <w:pPr>
        <w:tabs>
          <w:tab w:val="num" w:pos="4320"/>
        </w:tabs>
        <w:ind w:left="4320" w:hanging="360"/>
      </w:pPr>
      <w:rPr>
        <w:rFonts w:ascii="Arial" w:hAnsi="Arial" w:hint="default"/>
      </w:rPr>
    </w:lvl>
    <w:lvl w:ilvl="6" w:tplc="5D948196" w:tentative="1">
      <w:start w:val="1"/>
      <w:numFmt w:val="bullet"/>
      <w:lvlText w:val="–"/>
      <w:lvlJc w:val="left"/>
      <w:pPr>
        <w:tabs>
          <w:tab w:val="num" w:pos="5040"/>
        </w:tabs>
        <w:ind w:left="5040" w:hanging="360"/>
      </w:pPr>
      <w:rPr>
        <w:rFonts w:ascii="Arial" w:hAnsi="Arial" w:hint="default"/>
      </w:rPr>
    </w:lvl>
    <w:lvl w:ilvl="7" w:tplc="BDBEBEA6" w:tentative="1">
      <w:start w:val="1"/>
      <w:numFmt w:val="bullet"/>
      <w:lvlText w:val="–"/>
      <w:lvlJc w:val="left"/>
      <w:pPr>
        <w:tabs>
          <w:tab w:val="num" w:pos="5760"/>
        </w:tabs>
        <w:ind w:left="5760" w:hanging="360"/>
      </w:pPr>
      <w:rPr>
        <w:rFonts w:ascii="Arial" w:hAnsi="Arial" w:hint="default"/>
      </w:rPr>
    </w:lvl>
    <w:lvl w:ilvl="8" w:tplc="7282503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1B00D20"/>
    <w:multiLevelType w:val="hybridMultilevel"/>
    <w:tmpl w:val="8EFAB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42500E"/>
    <w:multiLevelType w:val="hybridMultilevel"/>
    <w:tmpl w:val="C8FCEC1A"/>
    <w:lvl w:ilvl="0" w:tplc="E714AB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B7F6E66"/>
    <w:multiLevelType w:val="hybridMultilevel"/>
    <w:tmpl w:val="1DBAEF28"/>
    <w:lvl w:ilvl="0" w:tplc="6848ED74">
      <w:start w:val="1"/>
      <w:numFmt w:val="bullet"/>
      <w:lvlText w:val="›"/>
      <w:lvlJc w:val="left"/>
      <w:pPr>
        <w:tabs>
          <w:tab w:val="num" w:pos="360"/>
        </w:tabs>
        <w:ind w:left="360" w:hanging="360"/>
      </w:pPr>
      <w:rPr>
        <w:rFonts w:ascii="Ericsson Capital TT" w:hAnsi="Ericsson Capital TT" w:hint="default"/>
      </w:rPr>
    </w:lvl>
    <w:lvl w:ilvl="1" w:tplc="19CE6712">
      <w:start w:val="1"/>
      <w:numFmt w:val="bullet"/>
      <w:lvlText w:val="›"/>
      <w:lvlJc w:val="left"/>
      <w:pPr>
        <w:tabs>
          <w:tab w:val="num" w:pos="1080"/>
        </w:tabs>
        <w:ind w:left="1080" w:hanging="360"/>
      </w:pPr>
      <w:rPr>
        <w:rFonts w:ascii="Ericsson Capital TT" w:hAnsi="Ericsson Capital TT" w:hint="default"/>
      </w:rPr>
    </w:lvl>
    <w:lvl w:ilvl="2" w:tplc="AB3CB12E">
      <w:start w:val="1"/>
      <w:numFmt w:val="bullet"/>
      <w:lvlText w:val="›"/>
      <w:lvlJc w:val="left"/>
      <w:pPr>
        <w:tabs>
          <w:tab w:val="num" w:pos="1800"/>
        </w:tabs>
        <w:ind w:left="1800" w:hanging="360"/>
      </w:pPr>
      <w:rPr>
        <w:rFonts w:ascii="Ericsson Capital TT" w:hAnsi="Ericsson Capital TT" w:hint="default"/>
      </w:rPr>
    </w:lvl>
    <w:lvl w:ilvl="3" w:tplc="A1EA2390" w:tentative="1">
      <w:start w:val="1"/>
      <w:numFmt w:val="bullet"/>
      <w:lvlText w:val="›"/>
      <w:lvlJc w:val="left"/>
      <w:pPr>
        <w:tabs>
          <w:tab w:val="num" w:pos="2520"/>
        </w:tabs>
        <w:ind w:left="2520" w:hanging="360"/>
      </w:pPr>
      <w:rPr>
        <w:rFonts w:ascii="Ericsson Capital TT" w:hAnsi="Ericsson Capital TT" w:hint="default"/>
      </w:rPr>
    </w:lvl>
    <w:lvl w:ilvl="4" w:tplc="D6D2DDFC" w:tentative="1">
      <w:start w:val="1"/>
      <w:numFmt w:val="bullet"/>
      <w:lvlText w:val="›"/>
      <w:lvlJc w:val="left"/>
      <w:pPr>
        <w:tabs>
          <w:tab w:val="num" w:pos="3240"/>
        </w:tabs>
        <w:ind w:left="3240" w:hanging="360"/>
      </w:pPr>
      <w:rPr>
        <w:rFonts w:ascii="Ericsson Capital TT" w:hAnsi="Ericsson Capital TT" w:hint="default"/>
      </w:rPr>
    </w:lvl>
    <w:lvl w:ilvl="5" w:tplc="972881F2" w:tentative="1">
      <w:start w:val="1"/>
      <w:numFmt w:val="bullet"/>
      <w:lvlText w:val="›"/>
      <w:lvlJc w:val="left"/>
      <w:pPr>
        <w:tabs>
          <w:tab w:val="num" w:pos="3960"/>
        </w:tabs>
        <w:ind w:left="3960" w:hanging="360"/>
      </w:pPr>
      <w:rPr>
        <w:rFonts w:ascii="Ericsson Capital TT" w:hAnsi="Ericsson Capital TT" w:hint="default"/>
      </w:rPr>
    </w:lvl>
    <w:lvl w:ilvl="6" w:tplc="B316FE52" w:tentative="1">
      <w:start w:val="1"/>
      <w:numFmt w:val="bullet"/>
      <w:lvlText w:val="›"/>
      <w:lvlJc w:val="left"/>
      <w:pPr>
        <w:tabs>
          <w:tab w:val="num" w:pos="4680"/>
        </w:tabs>
        <w:ind w:left="4680" w:hanging="360"/>
      </w:pPr>
      <w:rPr>
        <w:rFonts w:ascii="Ericsson Capital TT" w:hAnsi="Ericsson Capital TT" w:hint="default"/>
      </w:rPr>
    </w:lvl>
    <w:lvl w:ilvl="7" w:tplc="38A6B8F0" w:tentative="1">
      <w:start w:val="1"/>
      <w:numFmt w:val="bullet"/>
      <w:lvlText w:val="›"/>
      <w:lvlJc w:val="left"/>
      <w:pPr>
        <w:tabs>
          <w:tab w:val="num" w:pos="5400"/>
        </w:tabs>
        <w:ind w:left="5400" w:hanging="360"/>
      </w:pPr>
      <w:rPr>
        <w:rFonts w:ascii="Ericsson Capital TT" w:hAnsi="Ericsson Capital TT" w:hint="default"/>
      </w:rPr>
    </w:lvl>
    <w:lvl w:ilvl="8" w:tplc="4B9AD880" w:tentative="1">
      <w:start w:val="1"/>
      <w:numFmt w:val="bullet"/>
      <w:lvlText w:val="›"/>
      <w:lvlJc w:val="left"/>
      <w:pPr>
        <w:tabs>
          <w:tab w:val="num" w:pos="6120"/>
        </w:tabs>
        <w:ind w:left="6120" w:hanging="360"/>
      </w:pPr>
      <w:rPr>
        <w:rFonts w:ascii="Ericsson Capital TT" w:hAnsi="Ericsson Capital TT" w:hint="default"/>
      </w:rPr>
    </w:lvl>
  </w:abstractNum>
  <w:abstractNum w:abstractNumId="19" w15:restartNumberingAfterBreak="0">
    <w:nsid w:val="2DF4150C"/>
    <w:multiLevelType w:val="hybridMultilevel"/>
    <w:tmpl w:val="65A277CA"/>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8A7CF3"/>
    <w:multiLevelType w:val="hybridMultilevel"/>
    <w:tmpl w:val="A2B6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721CF4"/>
    <w:multiLevelType w:val="hybridMultilevel"/>
    <w:tmpl w:val="05C49BF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4" w15:restartNumberingAfterBreak="0">
    <w:nsid w:val="397C09FE"/>
    <w:multiLevelType w:val="hybridMultilevel"/>
    <w:tmpl w:val="248A2CC6"/>
    <w:lvl w:ilvl="0" w:tplc="F3A21EBC">
      <w:start w:val="1"/>
      <w:numFmt w:val="bullet"/>
      <w:lvlText w:val="–"/>
      <w:lvlJc w:val="left"/>
      <w:pPr>
        <w:tabs>
          <w:tab w:val="num" w:pos="720"/>
        </w:tabs>
        <w:ind w:left="720" w:hanging="360"/>
      </w:pPr>
      <w:rPr>
        <w:rFonts w:ascii="Ericsson Capital TT" w:hAnsi="Ericsson Capital TT" w:hint="default"/>
      </w:rPr>
    </w:lvl>
    <w:lvl w:ilvl="1" w:tplc="7D9A2446">
      <w:start w:val="1"/>
      <w:numFmt w:val="bullet"/>
      <w:lvlText w:val="–"/>
      <w:lvlJc w:val="left"/>
      <w:pPr>
        <w:tabs>
          <w:tab w:val="num" w:pos="1440"/>
        </w:tabs>
        <w:ind w:left="1440" w:hanging="360"/>
      </w:pPr>
      <w:rPr>
        <w:rFonts w:ascii="Ericsson Capital TT" w:hAnsi="Ericsson Capital TT" w:hint="default"/>
      </w:rPr>
    </w:lvl>
    <w:lvl w:ilvl="2" w:tplc="1722D740" w:tentative="1">
      <w:start w:val="1"/>
      <w:numFmt w:val="bullet"/>
      <w:lvlText w:val="–"/>
      <w:lvlJc w:val="left"/>
      <w:pPr>
        <w:tabs>
          <w:tab w:val="num" w:pos="2160"/>
        </w:tabs>
        <w:ind w:left="2160" w:hanging="360"/>
      </w:pPr>
      <w:rPr>
        <w:rFonts w:ascii="Ericsson Capital TT" w:hAnsi="Ericsson Capital TT" w:hint="default"/>
      </w:rPr>
    </w:lvl>
    <w:lvl w:ilvl="3" w:tplc="41D2A6BA" w:tentative="1">
      <w:start w:val="1"/>
      <w:numFmt w:val="bullet"/>
      <w:lvlText w:val="–"/>
      <w:lvlJc w:val="left"/>
      <w:pPr>
        <w:tabs>
          <w:tab w:val="num" w:pos="2880"/>
        </w:tabs>
        <w:ind w:left="2880" w:hanging="360"/>
      </w:pPr>
      <w:rPr>
        <w:rFonts w:ascii="Ericsson Capital TT" w:hAnsi="Ericsson Capital TT" w:hint="default"/>
      </w:rPr>
    </w:lvl>
    <w:lvl w:ilvl="4" w:tplc="AD52C00E" w:tentative="1">
      <w:start w:val="1"/>
      <w:numFmt w:val="bullet"/>
      <w:lvlText w:val="–"/>
      <w:lvlJc w:val="left"/>
      <w:pPr>
        <w:tabs>
          <w:tab w:val="num" w:pos="3600"/>
        </w:tabs>
        <w:ind w:left="3600" w:hanging="360"/>
      </w:pPr>
      <w:rPr>
        <w:rFonts w:ascii="Ericsson Capital TT" w:hAnsi="Ericsson Capital TT" w:hint="default"/>
      </w:rPr>
    </w:lvl>
    <w:lvl w:ilvl="5" w:tplc="58C62218" w:tentative="1">
      <w:start w:val="1"/>
      <w:numFmt w:val="bullet"/>
      <w:lvlText w:val="–"/>
      <w:lvlJc w:val="left"/>
      <w:pPr>
        <w:tabs>
          <w:tab w:val="num" w:pos="4320"/>
        </w:tabs>
        <w:ind w:left="4320" w:hanging="360"/>
      </w:pPr>
      <w:rPr>
        <w:rFonts w:ascii="Ericsson Capital TT" w:hAnsi="Ericsson Capital TT" w:hint="default"/>
      </w:rPr>
    </w:lvl>
    <w:lvl w:ilvl="6" w:tplc="3974A610" w:tentative="1">
      <w:start w:val="1"/>
      <w:numFmt w:val="bullet"/>
      <w:lvlText w:val="–"/>
      <w:lvlJc w:val="left"/>
      <w:pPr>
        <w:tabs>
          <w:tab w:val="num" w:pos="5040"/>
        </w:tabs>
        <w:ind w:left="5040" w:hanging="360"/>
      </w:pPr>
      <w:rPr>
        <w:rFonts w:ascii="Ericsson Capital TT" w:hAnsi="Ericsson Capital TT" w:hint="default"/>
      </w:rPr>
    </w:lvl>
    <w:lvl w:ilvl="7" w:tplc="3DF8DFF8" w:tentative="1">
      <w:start w:val="1"/>
      <w:numFmt w:val="bullet"/>
      <w:lvlText w:val="–"/>
      <w:lvlJc w:val="left"/>
      <w:pPr>
        <w:tabs>
          <w:tab w:val="num" w:pos="5760"/>
        </w:tabs>
        <w:ind w:left="5760" w:hanging="360"/>
      </w:pPr>
      <w:rPr>
        <w:rFonts w:ascii="Ericsson Capital TT" w:hAnsi="Ericsson Capital TT" w:hint="default"/>
      </w:rPr>
    </w:lvl>
    <w:lvl w:ilvl="8" w:tplc="DA44FCDC" w:tentative="1">
      <w:start w:val="1"/>
      <w:numFmt w:val="bullet"/>
      <w:lvlText w:val="–"/>
      <w:lvlJc w:val="left"/>
      <w:pPr>
        <w:tabs>
          <w:tab w:val="num" w:pos="6480"/>
        </w:tabs>
        <w:ind w:left="6480" w:hanging="360"/>
      </w:pPr>
      <w:rPr>
        <w:rFonts w:ascii="Ericsson Capital TT" w:hAnsi="Ericsson Capital TT" w:hint="default"/>
      </w:rPr>
    </w:lvl>
  </w:abstractNum>
  <w:abstractNum w:abstractNumId="25" w15:restartNumberingAfterBreak="0">
    <w:nsid w:val="3AA46647"/>
    <w:multiLevelType w:val="hybridMultilevel"/>
    <w:tmpl w:val="B2FAC29E"/>
    <w:lvl w:ilvl="0" w:tplc="AA2273AE">
      <w:start w:val="1"/>
      <w:numFmt w:val="decimal"/>
      <w:pStyle w:val="Proposal"/>
      <w:lvlText w:val="Proposal %1"/>
      <w:lvlJc w:val="left"/>
      <w:pPr>
        <w:tabs>
          <w:tab w:val="num" w:pos="1304"/>
        </w:tabs>
        <w:ind w:left="13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17A346F"/>
    <w:multiLevelType w:val="hybridMultilevel"/>
    <w:tmpl w:val="06E619A8"/>
    <w:lvl w:ilvl="0" w:tplc="81564994">
      <w:numFmt w:val="bullet"/>
      <w:lvlText w:val="-"/>
      <w:lvlJc w:val="left"/>
      <w:pPr>
        <w:ind w:left="760" w:hanging="36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1F51D7"/>
    <w:multiLevelType w:val="hybridMultilevel"/>
    <w:tmpl w:val="29D666BC"/>
    <w:lvl w:ilvl="0" w:tplc="04090009">
      <w:start w:val="1"/>
      <w:numFmt w:val="bullet"/>
      <w:lvlText w:val=""/>
      <w:lvlJc w:val="left"/>
      <w:pPr>
        <w:ind w:left="1606" w:hanging="400"/>
      </w:pPr>
      <w:rPr>
        <w:rFonts w:ascii="Wingdings" w:hAnsi="Wingdings" w:hint="default"/>
      </w:rPr>
    </w:lvl>
    <w:lvl w:ilvl="1" w:tplc="598E1456">
      <w:start w:val="1"/>
      <w:numFmt w:val="bullet"/>
      <w:lvlText w:val="–"/>
      <w:lvlJc w:val="left"/>
      <w:pPr>
        <w:ind w:left="2006" w:hanging="400"/>
      </w:pPr>
      <w:rPr>
        <w:rFonts w:ascii="Malgun Gothic" w:eastAsia="Malgun Gothic" w:hAnsi="Malgun Gothic" w:hint="eastAsia"/>
      </w:rPr>
    </w:lvl>
    <w:lvl w:ilvl="2" w:tplc="04090005" w:tentative="1">
      <w:start w:val="1"/>
      <w:numFmt w:val="bullet"/>
      <w:lvlText w:val=""/>
      <w:lvlJc w:val="left"/>
      <w:pPr>
        <w:ind w:left="2406" w:hanging="400"/>
      </w:pPr>
      <w:rPr>
        <w:rFonts w:ascii="Wingdings" w:hAnsi="Wingdings" w:hint="default"/>
      </w:rPr>
    </w:lvl>
    <w:lvl w:ilvl="3" w:tplc="04090001" w:tentative="1">
      <w:start w:val="1"/>
      <w:numFmt w:val="bullet"/>
      <w:lvlText w:val=""/>
      <w:lvlJc w:val="left"/>
      <w:pPr>
        <w:ind w:left="2806" w:hanging="400"/>
      </w:pPr>
      <w:rPr>
        <w:rFonts w:ascii="Wingdings" w:hAnsi="Wingdings" w:hint="default"/>
      </w:rPr>
    </w:lvl>
    <w:lvl w:ilvl="4" w:tplc="04090003" w:tentative="1">
      <w:start w:val="1"/>
      <w:numFmt w:val="bullet"/>
      <w:lvlText w:val=""/>
      <w:lvlJc w:val="left"/>
      <w:pPr>
        <w:ind w:left="3206" w:hanging="400"/>
      </w:pPr>
      <w:rPr>
        <w:rFonts w:ascii="Wingdings" w:hAnsi="Wingdings" w:hint="default"/>
      </w:rPr>
    </w:lvl>
    <w:lvl w:ilvl="5" w:tplc="04090005" w:tentative="1">
      <w:start w:val="1"/>
      <w:numFmt w:val="bullet"/>
      <w:lvlText w:val=""/>
      <w:lvlJc w:val="left"/>
      <w:pPr>
        <w:ind w:left="3606" w:hanging="400"/>
      </w:pPr>
      <w:rPr>
        <w:rFonts w:ascii="Wingdings" w:hAnsi="Wingdings" w:hint="default"/>
      </w:rPr>
    </w:lvl>
    <w:lvl w:ilvl="6" w:tplc="04090001" w:tentative="1">
      <w:start w:val="1"/>
      <w:numFmt w:val="bullet"/>
      <w:lvlText w:val=""/>
      <w:lvlJc w:val="left"/>
      <w:pPr>
        <w:ind w:left="4006" w:hanging="400"/>
      </w:pPr>
      <w:rPr>
        <w:rFonts w:ascii="Wingdings" w:hAnsi="Wingdings" w:hint="default"/>
      </w:rPr>
    </w:lvl>
    <w:lvl w:ilvl="7" w:tplc="04090003" w:tentative="1">
      <w:start w:val="1"/>
      <w:numFmt w:val="bullet"/>
      <w:lvlText w:val=""/>
      <w:lvlJc w:val="left"/>
      <w:pPr>
        <w:ind w:left="4406" w:hanging="400"/>
      </w:pPr>
      <w:rPr>
        <w:rFonts w:ascii="Wingdings" w:hAnsi="Wingdings" w:hint="default"/>
      </w:rPr>
    </w:lvl>
    <w:lvl w:ilvl="8" w:tplc="04090005" w:tentative="1">
      <w:start w:val="1"/>
      <w:numFmt w:val="bullet"/>
      <w:lvlText w:val=""/>
      <w:lvlJc w:val="left"/>
      <w:pPr>
        <w:ind w:left="4806" w:hanging="400"/>
      </w:pPr>
      <w:rPr>
        <w:rFonts w:ascii="Wingdings" w:hAnsi="Wingdings" w:hint="default"/>
      </w:rPr>
    </w:lvl>
  </w:abstractNum>
  <w:abstractNum w:abstractNumId="31" w15:restartNumberingAfterBreak="0">
    <w:nsid w:val="481C2E98"/>
    <w:multiLevelType w:val="hybridMultilevel"/>
    <w:tmpl w:val="5600A9F2"/>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2" w15:restartNumberingAfterBreak="0">
    <w:nsid w:val="493D6709"/>
    <w:multiLevelType w:val="hybridMultilevel"/>
    <w:tmpl w:val="FD24EA7A"/>
    <w:lvl w:ilvl="0" w:tplc="0E46E582">
      <w:start w:val="1"/>
      <w:numFmt w:val="bullet"/>
      <w:lvlText w:val="•"/>
      <w:lvlJc w:val="left"/>
      <w:pPr>
        <w:tabs>
          <w:tab w:val="num" w:pos="720"/>
        </w:tabs>
        <w:ind w:left="720" w:hanging="360"/>
      </w:pPr>
      <w:rPr>
        <w:rFonts w:ascii="Arial" w:hAnsi="Arial" w:hint="default"/>
      </w:rPr>
    </w:lvl>
    <w:lvl w:ilvl="1" w:tplc="35B492DC" w:tentative="1">
      <w:start w:val="1"/>
      <w:numFmt w:val="bullet"/>
      <w:lvlText w:val="•"/>
      <w:lvlJc w:val="left"/>
      <w:pPr>
        <w:tabs>
          <w:tab w:val="num" w:pos="1440"/>
        </w:tabs>
        <w:ind w:left="1440" w:hanging="360"/>
      </w:pPr>
      <w:rPr>
        <w:rFonts w:ascii="Arial" w:hAnsi="Arial" w:hint="default"/>
      </w:rPr>
    </w:lvl>
    <w:lvl w:ilvl="2" w:tplc="8FBA545A" w:tentative="1">
      <w:start w:val="1"/>
      <w:numFmt w:val="bullet"/>
      <w:lvlText w:val="•"/>
      <w:lvlJc w:val="left"/>
      <w:pPr>
        <w:tabs>
          <w:tab w:val="num" w:pos="2160"/>
        </w:tabs>
        <w:ind w:left="2160" w:hanging="360"/>
      </w:pPr>
      <w:rPr>
        <w:rFonts w:ascii="Arial" w:hAnsi="Arial" w:hint="default"/>
      </w:rPr>
    </w:lvl>
    <w:lvl w:ilvl="3" w:tplc="5E124926" w:tentative="1">
      <w:start w:val="1"/>
      <w:numFmt w:val="bullet"/>
      <w:lvlText w:val="•"/>
      <w:lvlJc w:val="left"/>
      <w:pPr>
        <w:tabs>
          <w:tab w:val="num" w:pos="2880"/>
        </w:tabs>
        <w:ind w:left="2880" w:hanging="360"/>
      </w:pPr>
      <w:rPr>
        <w:rFonts w:ascii="Arial" w:hAnsi="Arial" w:hint="default"/>
      </w:rPr>
    </w:lvl>
    <w:lvl w:ilvl="4" w:tplc="C0C4B500" w:tentative="1">
      <w:start w:val="1"/>
      <w:numFmt w:val="bullet"/>
      <w:lvlText w:val="•"/>
      <w:lvlJc w:val="left"/>
      <w:pPr>
        <w:tabs>
          <w:tab w:val="num" w:pos="3600"/>
        </w:tabs>
        <w:ind w:left="3600" w:hanging="360"/>
      </w:pPr>
      <w:rPr>
        <w:rFonts w:ascii="Arial" w:hAnsi="Arial" w:hint="default"/>
      </w:rPr>
    </w:lvl>
    <w:lvl w:ilvl="5" w:tplc="30BE604C" w:tentative="1">
      <w:start w:val="1"/>
      <w:numFmt w:val="bullet"/>
      <w:lvlText w:val="•"/>
      <w:lvlJc w:val="left"/>
      <w:pPr>
        <w:tabs>
          <w:tab w:val="num" w:pos="4320"/>
        </w:tabs>
        <w:ind w:left="4320" w:hanging="360"/>
      </w:pPr>
      <w:rPr>
        <w:rFonts w:ascii="Arial" w:hAnsi="Arial" w:hint="default"/>
      </w:rPr>
    </w:lvl>
    <w:lvl w:ilvl="6" w:tplc="A9E8C13E" w:tentative="1">
      <w:start w:val="1"/>
      <w:numFmt w:val="bullet"/>
      <w:lvlText w:val="•"/>
      <w:lvlJc w:val="left"/>
      <w:pPr>
        <w:tabs>
          <w:tab w:val="num" w:pos="5040"/>
        </w:tabs>
        <w:ind w:left="5040" w:hanging="360"/>
      </w:pPr>
      <w:rPr>
        <w:rFonts w:ascii="Arial" w:hAnsi="Arial" w:hint="default"/>
      </w:rPr>
    </w:lvl>
    <w:lvl w:ilvl="7" w:tplc="06D436D8" w:tentative="1">
      <w:start w:val="1"/>
      <w:numFmt w:val="bullet"/>
      <w:lvlText w:val="•"/>
      <w:lvlJc w:val="left"/>
      <w:pPr>
        <w:tabs>
          <w:tab w:val="num" w:pos="5760"/>
        </w:tabs>
        <w:ind w:left="5760" w:hanging="360"/>
      </w:pPr>
      <w:rPr>
        <w:rFonts w:ascii="Arial" w:hAnsi="Arial" w:hint="default"/>
      </w:rPr>
    </w:lvl>
    <w:lvl w:ilvl="8" w:tplc="53427EB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D062F54"/>
    <w:multiLevelType w:val="hybridMultilevel"/>
    <w:tmpl w:val="4B1AB6F6"/>
    <w:lvl w:ilvl="0" w:tplc="35A0913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4E002B11"/>
    <w:multiLevelType w:val="hybridMultilevel"/>
    <w:tmpl w:val="47E8EEF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EC52D97"/>
    <w:multiLevelType w:val="hybridMultilevel"/>
    <w:tmpl w:val="6AB40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FE0144F"/>
    <w:multiLevelType w:val="hybridMultilevel"/>
    <w:tmpl w:val="8DD6AC40"/>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8" w15:restartNumberingAfterBreak="0">
    <w:nsid w:val="5101505E"/>
    <w:multiLevelType w:val="hybridMultilevel"/>
    <w:tmpl w:val="C802846A"/>
    <w:lvl w:ilvl="0" w:tplc="717E534C">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B0940FE"/>
    <w:multiLevelType w:val="hybridMultilevel"/>
    <w:tmpl w:val="2D90419C"/>
    <w:lvl w:ilvl="0" w:tplc="4418BDB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291187D"/>
    <w:multiLevelType w:val="hybridMultilevel"/>
    <w:tmpl w:val="53520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82D40B0"/>
    <w:multiLevelType w:val="hybridMultilevel"/>
    <w:tmpl w:val="5FD4BC8A"/>
    <w:lvl w:ilvl="0" w:tplc="0409000F">
      <w:start w:val="1"/>
      <w:numFmt w:val="decimal"/>
      <w:lvlText w:val="%1."/>
      <w:lvlJc w:val="left"/>
      <w:pPr>
        <w:ind w:left="420" w:hanging="420"/>
      </w:pPr>
    </w:lvl>
    <w:lvl w:ilvl="1" w:tplc="04090017">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4" w15:restartNumberingAfterBreak="0">
    <w:nsid w:val="726B4B5B"/>
    <w:multiLevelType w:val="hybridMultilevel"/>
    <w:tmpl w:val="547CA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A74D0A"/>
    <w:multiLevelType w:val="hybridMultilevel"/>
    <w:tmpl w:val="6486D2DA"/>
    <w:lvl w:ilvl="0" w:tplc="92DEDCE6">
      <w:start w:val="1"/>
      <w:numFmt w:val="bullet"/>
      <w:lvlText w:val=""/>
      <w:lvlJc w:val="left"/>
      <w:pPr>
        <w:tabs>
          <w:tab w:val="num" w:pos="360"/>
        </w:tabs>
        <w:ind w:left="360" w:hanging="360"/>
      </w:pPr>
      <w:rPr>
        <w:rFonts w:ascii="Wingdings" w:hAnsi="Wingdings" w:hint="default"/>
      </w:rPr>
    </w:lvl>
    <w:lvl w:ilvl="1" w:tplc="28580AAC">
      <w:start w:val="1"/>
      <w:numFmt w:val="bullet"/>
      <w:lvlText w:val=""/>
      <w:lvlJc w:val="left"/>
      <w:pPr>
        <w:tabs>
          <w:tab w:val="num" w:pos="1080"/>
        </w:tabs>
        <w:ind w:left="1080" w:hanging="360"/>
      </w:pPr>
      <w:rPr>
        <w:rFonts w:ascii="Wingdings" w:hAnsi="Wingdings" w:hint="default"/>
      </w:rPr>
    </w:lvl>
    <w:lvl w:ilvl="2" w:tplc="E2F43D42">
      <w:numFmt w:val="bullet"/>
      <w:lvlText w:val="•"/>
      <w:lvlJc w:val="left"/>
      <w:pPr>
        <w:tabs>
          <w:tab w:val="num" w:pos="1800"/>
        </w:tabs>
        <w:ind w:left="1800" w:hanging="360"/>
      </w:pPr>
      <w:rPr>
        <w:rFonts w:ascii="Arial" w:hAnsi="Arial" w:hint="default"/>
      </w:rPr>
    </w:lvl>
    <w:lvl w:ilvl="3" w:tplc="8D9C3F02" w:tentative="1">
      <w:start w:val="1"/>
      <w:numFmt w:val="bullet"/>
      <w:lvlText w:val=""/>
      <w:lvlJc w:val="left"/>
      <w:pPr>
        <w:tabs>
          <w:tab w:val="num" w:pos="2520"/>
        </w:tabs>
        <w:ind w:left="2520" w:hanging="360"/>
      </w:pPr>
      <w:rPr>
        <w:rFonts w:ascii="Wingdings" w:hAnsi="Wingdings" w:hint="default"/>
      </w:rPr>
    </w:lvl>
    <w:lvl w:ilvl="4" w:tplc="81D8C8BC" w:tentative="1">
      <w:start w:val="1"/>
      <w:numFmt w:val="bullet"/>
      <w:lvlText w:val=""/>
      <w:lvlJc w:val="left"/>
      <w:pPr>
        <w:tabs>
          <w:tab w:val="num" w:pos="3240"/>
        </w:tabs>
        <w:ind w:left="3240" w:hanging="360"/>
      </w:pPr>
      <w:rPr>
        <w:rFonts w:ascii="Wingdings" w:hAnsi="Wingdings" w:hint="default"/>
      </w:rPr>
    </w:lvl>
    <w:lvl w:ilvl="5" w:tplc="68F882C4" w:tentative="1">
      <w:start w:val="1"/>
      <w:numFmt w:val="bullet"/>
      <w:lvlText w:val=""/>
      <w:lvlJc w:val="left"/>
      <w:pPr>
        <w:tabs>
          <w:tab w:val="num" w:pos="3960"/>
        </w:tabs>
        <w:ind w:left="3960" w:hanging="360"/>
      </w:pPr>
      <w:rPr>
        <w:rFonts w:ascii="Wingdings" w:hAnsi="Wingdings" w:hint="default"/>
      </w:rPr>
    </w:lvl>
    <w:lvl w:ilvl="6" w:tplc="27B0EA26" w:tentative="1">
      <w:start w:val="1"/>
      <w:numFmt w:val="bullet"/>
      <w:lvlText w:val=""/>
      <w:lvlJc w:val="left"/>
      <w:pPr>
        <w:tabs>
          <w:tab w:val="num" w:pos="4680"/>
        </w:tabs>
        <w:ind w:left="4680" w:hanging="360"/>
      </w:pPr>
      <w:rPr>
        <w:rFonts w:ascii="Wingdings" w:hAnsi="Wingdings" w:hint="default"/>
      </w:rPr>
    </w:lvl>
    <w:lvl w:ilvl="7" w:tplc="36DABE2A" w:tentative="1">
      <w:start w:val="1"/>
      <w:numFmt w:val="bullet"/>
      <w:lvlText w:val=""/>
      <w:lvlJc w:val="left"/>
      <w:pPr>
        <w:tabs>
          <w:tab w:val="num" w:pos="5400"/>
        </w:tabs>
        <w:ind w:left="5400" w:hanging="360"/>
      </w:pPr>
      <w:rPr>
        <w:rFonts w:ascii="Wingdings" w:hAnsi="Wingdings" w:hint="default"/>
      </w:rPr>
    </w:lvl>
    <w:lvl w:ilvl="8" w:tplc="DD5A62E8"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787D3055"/>
    <w:multiLevelType w:val="hybridMultilevel"/>
    <w:tmpl w:val="C9D45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911A14"/>
    <w:multiLevelType w:val="hybridMultilevel"/>
    <w:tmpl w:val="6DA2591C"/>
    <w:lvl w:ilvl="0" w:tplc="AF8AAC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DB3CCA"/>
    <w:multiLevelType w:val="hybridMultilevel"/>
    <w:tmpl w:val="B852B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3"/>
  </w:num>
  <w:num w:numId="3">
    <w:abstractNumId w:val="25"/>
  </w:num>
  <w:num w:numId="4">
    <w:abstractNumId w:val="26"/>
  </w:num>
  <w:num w:numId="5">
    <w:abstractNumId w:val="20"/>
  </w:num>
  <w:num w:numId="6">
    <w:abstractNumId w:val="29"/>
  </w:num>
  <w:num w:numId="7">
    <w:abstractNumId w:val="40"/>
  </w:num>
  <w:num w:numId="8">
    <w:abstractNumId w:val="21"/>
  </w:num>
  <w:num w:numId="9">
    <w:abstractNumId w:val="17"/>
  </w:num>
  <w:num w:numId="10">
    <w:abstractNumId w:val="3"/>
  </w:num>
  <w:num w:numId="11">
    <w:abstractNumId w:val="2"/>
  </w:num>
  <w:num w:numId="12">
    <w:abstractNumId w:val="1"/>
  </w:num>
  <w:num w:numId="13">
    <w:abstractNumId w:val="38"/>
  </w:num>
  <w:num w:numId="14">
    <w:abstractNumId w:val="0"/>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39"/>
  </w:num>
  <w:num w:numId="19">
    <w:abstractNumId w:val="36"/>
  </w:num>
  <w:num w:numId="20">
    <w:abstractNumId w:val="48"/>
  </w:num>
  <w:num w:numId="21">
    <w:abstractNumId w:val="15"/>
  </w:num>
  <w:num w:numId="22">
    <w:abstractNumId w:val="44"/>
  </w:num>
  <w:num w:numId="23">
    <w:abstractNumId w:val="35"/>
  </w:num>
  <w:num w:numId="24">
    <w:abstractNumId w:val="10"/>
  </w:num>
  <w:num w:numId="25">
    <w:abstractNumId w:val="5"/>
  </w:num>
  <w:num w:numId="26">
    <w:abstractNumId w:val="45"/>
  </w:num>
  <w:num w:numId="27">
    <w:abstractNumId w:val="14"/>
  </w:num>
  <w:num w:numId="28">
    <w:abstractNumId w:val="31"/>
  </w:num>
  <w:num w:numId="29">
    <w:abstractNumId w:val="38"/>
    <w:lvlOverride w:ilvl="0">
      <w:startOverride w:val="1"/>
    </w:lvlOverride>
  </w:num>
  <w:num w:numId="30">
    <w:abstractNumId w:val="25"/>
    <w:lvlOverride w:ilvl="0">
      <w:startOverride w:val="1"/>
    </w:lvlOverride>
  </w:num>
  <w:num w:numId="31">
    <w:abstractNumId w:val="43"/>
  </w:num>
  <w:num w:numId="32">
    <w:abstractNumId w:val="32"/>
  </w:num>
  <w:num w:numId="33">
    <w:abstractNumId w:val="16"/>
  </w:num>
  <w:num w:numId="34">
    <w:abstractNumId w:val="13"/>
  </w:num>
  <w:num w:numId="35">
    <w:abstractNumId w:val="18"/>
  </w:num>
  <w:num w:numId="36">
    <w:abstractNumId w:val="43"/>
  </w:num>
  <w:num w:numId="37">
    <w:abstractNumId w:val="11"/>
  </w:num>
  <w:num w:numId="38">
    <w:abstractNumId w:val="24"/>
  </w:num>
  <w:num w:numId="39">
    <w:abstractNumId w:val="7"/>
  </w:num>
  <w:num w:numId="40">
    <w:abstractNumId w:val="12"/>
  </w:num>
  <w:num w:numId="4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2">
    <w:abstractNumId w:val="8"/>
  </w:num>
  <w:num w:numId="43">
    <w:abstractNumId w:val="22"/>
  </w:num>
  <w:num w:numId="44">
    <w:abstractNumId w:val="47"/>
  </w:num>
  <w:num w:numId="45">
    <w:abstractNumId w:val="28"/>
  </w:num>
  <w:num w:numId="46">
    <w:abstractNumId w:val="9"/>
  </w:num>
  <w:num w:numId="47">
    <w:abstractNumId w:val="46"/>
  </w:num>
  <w:num w:numId="48">
    <w:abstractNumId w:val="42"/>
  </w:num>
  <w:num w:numId="49">
    <w:abstractNumId w:val="41"/>
  </w:num>
  <w:num w:numId="50">
    <w:abstractNumId w:val="30"/>
  </w:num>
  <w:num w:numId="51">
    <w:abstractNumId w:val="23"/>
  </w:num>
  <w:num w:numId="52">
    <w:abstractNumId w:val="37"/>
  </w:num>
  <w:num w:numId="53">
    <w:abstractNumId w:val="19"/>
  </w:num>
  <w:num w:numId="54">
    <w:abstractNumId w:val="41"/>
  </w:num>
  <w:num w:numId="5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2BAF"/>
    <w:rsid w:val="00003201"/>
    <w:rsid w:val="00006226"/>
    <w:rsid w:val="00006446"/>
    <w:rsid w:val="00006506"/>
    <w:rsid w:val="00006896"/>
    <w:rsid w:val="00007CDC"/>
    <w:rsid w:val="00011B28"/>
    <w:rsid w:val="000131C8"/>
    <w:rsid w:val="00015D15"/>
    <w:rsid w:val="00015DFE"/>
    <w:rsid w:val="00021CD3"/>
    <w:rsid w:val="0002531D"/>
    <w:rsid w:val="0002564D"/>
    <w:rsid w:val="00025ECA"/>
    <w:rsid w:val="000263B8"/>
    <w:rsid w:val="000325B8"/>
    <w:rsid w:val="00034C15"/>
    <w:rsid w:val="00036AEA"/>
    <w:rsid w:val="00036BA1"/>
    <w:rsid w:val="00040013"/>
    <w:rsid w:val="0004162F"/>
    <w:rsid w:val="000422E2"/>
    <w:rsid w:val="00042F22"/>
    <w:rsid w:val="000444EF"/>
    <w:rsid w:val="0004742A"/>
    <w:rsid w:val="00052A07"/>
    <w:rsid w:val="000534E3"/>
    <w:rsid w:val="0005606A"/>
    <w:rsid w:val="00057117"/>
    <w:rsid w:val="00057848"/>
    <w:rsid w:val="000616E7"/>
    <w:rsid w:val="0006310C"/>
    <w:rsid w:val="000642EF"/>
    <w:rsid w:val="0006487E"/>
    <w:rsid w:val="00064E2A"/>
    <w:rsid w:val="000653D3"/>
    <w:rsid w:val="00065E1A"/>
    <w:rsid w:val="0006780D"/>
    <w:rsid w:val="0007275F"/>
    <w:rsid w:val="00073EE8"/>
    <w:rsid w:val="00077E5F"/>
    <w:rsid w:val="0008036A"/>
    <w:rsid w:val="00081AE6"/>
    <w:rsid w:val="00084021"/>
    <w:rsid w:val="000855EB"/>
    <w:rsid w:val="00085B52"/>
    <w:rsid w:val="000866F2"/>
    <w:rsid w:val="00086B74"/>
    <w:rsid w:val="0009009F"/>
    <w:rsid w:val="00091557"/>
    <w:rsid w:val="000924C1"/>
    <w:rsid w:val="000924F0"/>
    <w:rsid w:val="00093474"/>
    <w:rsid w:val="0009510F"/>
    <w:rsid w:val="000A0163"/>
    <w:rsid w:val="000A1B7B"/>
    <w:rsid w:val="000A2871"/>
    <w:rsid w:val="000A3317"/>
    <w:rsid w:val="000A395C"/>
    <w:rsid w:val="000A56F2"/>
    <w:rsid w:val="000B1EEF"/>
    <w:rsid w:val="000B2719"/>
    <w:rsid w:val="000B3A8F"/>
    <w:rsid w:val="000B4AB9"/>
    <w:rsid w:val="000B58C3"/>
    <w:rsid w:val="000B59C1"/>
    <w:rsid w:val="000B61E9"/>
    <w:rsid w:val="000C165A"/>
    <w:rsid w:val="000C1A48"/>
    <w:rsid w:val="000C2E19"/>
    <w:rsid w:val="000C38B9"/>
    <w:rsid w:val="000C4D29"/>
    <w:rsid w:val="000C6189"/>
    <w:rsid w:val="000D0D07"/>
    <w:rsid w:val="000D1EED"/>
    <w:rsid w:val="000D27EA"/>
    <w:rsid w:val="000D4797"/>
    <w:rsid w:val="000E0527"/>
    <w:rsid w:val="000E1E92"/>
    <w:rsid w:val="000E57B4"/>
    <w:rsid w:val="000E74D6"/>
    <w:rsid w:val="000E76A6"/>
    <w:rsid w:val="000E7BFD"/>
    <w:rsid w:val="000F06D6"/>
    <w:rsid w:val="000F0EB1"/>
    <w:rsid w:val="000F1106"/>
    <w:rsid w:val="000F2A6C"/>
    <w:rsid w:val="000F3B76"/>
    <w:rsid w:val="000F3BE9"/>
    <w:rsid w:val="000F3F6C"/>
    <w:rsid w:val="000F6DF3"/>
    <w:rsid w:val="001005FF"/>
    <w:rsid w:val="001062FB"/>
    <w:rsid w:val="001063E6"/>
    <w:rsid w:val="00106853"/>
    <w:rsid w:val="001104CE"/>
    <w:rsid w:val="001136A2"/>
    <w:rsid w:val="00113CF4"/>
    <w:rsid w:val="001153EA"/>
    <w:rsid w:val="00115643"/>
    <w:rsid w:val="00116482"/>
    <w:rsid w:val="00116765"/>
    <w:rsid w:val="00117095"/>
    <w:rsid w:val="001219F5"/>
    <w:rsid w:val="00121A20"/>
    <w:rsid w:val="00122271"/>
    <w:rsid w:val="0012377F"/>
    <w:rsid w:val="00124272"/>
    <w:rsid w:val="00124314"/>
    <w:rsid w:val="00126B4A"/>
    <w:rsid w:val="001313FE"/>
    <w:rsid w:val="00132FD0"/>
    <w:rsid w:val="001344C0"/>
    <w:rsid w:val="001346FA"/>
    <w:rsid w:val="00135252"/>
    <w:rsid w:val="001355CF"/>
    <w:rsid w:val="00137AB5"/>
    <w:rsid w:val="00137F0B"/>
    <w:rsid w:val="00151B68"/>
    <w:rsid w:val="00151E23"/>
    <w:rsid w:val="001521A7"/>
    <w:rsid w:val="001526E0"/>
    <w:rsid w:val="00153B2F"/>
    <w:rsid w:val="001551B5"/>
    <w:rsid w:val="00160583"/>
    <w:rsid w:val="0016353C"/>
    <w:rsid w:val="00163D0C"/>
    <w:rsid w:val="001659C1"/>
    <w:rsid w:val="00165FC2"/>
    <w:rsid w:val="0016732E"/>
    <w:rsid w:val="0016788D"/>
    <w:rsid w:val="00170766"/>
    <w:rsid w:val="00173A8E"/>
    <w:rsid w:val="00175FD0"/>
    <w:rsid w:val="00177795"/>
    <w:rsid w:val="0018143F"/>
    <w:rsid w:val="001860EE"/>
    <w:rsid w:val="001903C7"/>
    <w:rsid w:val="00190AC1"/>
    <w:rsid w:val="0019341A"/>
    <w:rsid w:val="001957C2"/>
    <w:rsid w:val="00195CD3"/>
    <w:rsid w:val="00196280"/>
    <w:rsid w:val="0019674A"/>
    <w:rsid w:val="00197DF9"/>
    <w:rsid w:val="001A1987"/>
    <w:rsid w:val="001A2564"/>
    <w:rsid w:val="001A6173"/>
    <w:rsid w:val="001A6CBA"/>
    <w:rsid w:val="001B0D97"/>
    <w:rsid w:val="001B3D65"/>
    <w:rsid w:val="001B5A5D"/>
    <w:rsid w:val="001C182F"/>
    <w:rsid w:val="001C1CE5"/>
    <w:rsid w:val="001C3D2A"/>
    <w:rsid w:val="001D51BA"/>
    <w:rsid w:val="001D6342"/>
    <w:rsid w:val="001D6D53"/>
    <w:rsid w:val="001E3031"/>
    <w:rsid w:val="001E58E2"/>
    <w:rsid w:val="001E75A0"/>
    <w:rsid w:val="001E7AED"/>
    <w:rsid w:val="001F3916"/>
    <w:rsid w:val="001F3B8C"/>
    <w:rsid w:val="001F4D3F"/>
    <w:rsid w:val="001F54C5"/>
    <w:rsid w:val="001F662C"/>
    <w:rsid w:val="001F7074"/>
    <w:rsid w:val="001F7336"/>
    <w:rsid w:val="00200490"/>
    <w:rsid w:val="00201F3A"/>
    <w:rsid w:val="002034FA"/>
    <w:rsid w:val="00203F96"/>
    <w:rsid w:val="002069A8"/>
    <w:rsid w:val="002069B2"/>
    <w:rsid w:val="00207FA3"/>
    <w:rsid w:val="0021004F"/>
    <w:rsid w:val="00214DA8"/>
    <w:rsid w:val="00215423"/>
    <w:rsid w:val="002158FA"/>
    <w:rsid w:val="00220600"/>
    <w:rsid w:val="00220F0E"/>
    <w:rsid w:val="002224DB"/>
    <w:rsid w:val="00223FCB"/>
    <w:rsid w:val="002252C3"/>
    <w:rsid w:val="00225C54"/>
    <w:rsid w:val="00230765"/>
    <w:rsid w:val="002319E4"/>
    <w:rsid w:val="0023316F"/>
    <w:rsid w:val="002332A6"/>
    <w:rsid w:val="00233742"/>
    <w:rsid w:val="00233E7A"/>
    <w:rsid w:val="00235632"/>
    <w:rsid w:val="00235872"/>
    <w:rsid w:val="002370C4"/>
    <w:rsid w:val="00241559"/>
    <w:rsid w:val="002435B3"/>
    <w:rsid w:val="002458EB"/>
    <w:rsid w:val="00245BBA"/>
    <w:rsid w:val="00247DD7"/>
    <w:rsid w:val="002500C8"/>
    <w:rsid w:val="002507EA"/>
    <w:rsid w:val="00252989"/>
    <w:rsid w:val="00253241"/>
    <w:rsid w:val="002546AE"/>
    <w:rsid w:val="0025613F"/>
    <w:rsid w:val="00257155"/>
    <w:rsid w:val="00257533"/>
    <w:rsid w:val="00257543"/>
    <w:rsid w:val="00260FDC"/>
    <w:rsid w:val="002617E7"/>
    <w:rsid w:val="00264228"/>
    <w:rsid w:val="002642A1"/>
    <w:rsid w:val="00264334"/>
    <w:rsid w:val="0026473E"/>
    <w:rsid w:val="00266214"/>
    <w:rsid w:val="00267982"/>
    <w:rsid w:val="00267C83"/>
    <w:rsid w:val="00267F49"/>
    <w:rsid w:val="0027027F"/>
    <w:rsid w:val="0027144F"/>
    <w:rsid w:val="00271F3A"/>
    <w:rsid w:val="00273278"/>
    <w:rsid w:val="002737F4"/>
    <w:rsid w:val="0027462C"/>
    <w:rsid w:val="00275118"/>
    <w:rsid w:val="002805F5"/>
    <w:rsid w:val="00280751"/>
    <w:rsid w:val="0028280A"/>
    <w:rsid w:val="00283D64"/>
    <w:rsid w:val="00285475"/>
    <w:rsid w:val="002867E8"/>
    <w:rsid w:val="00286ACD"/>
    <w:rsid w:val="00287838"/>
    <w:rsid w:val="002905EF"/>
    <w:rsid w:val="002907B5"/>
    <w:rsid w:val="00290AE0"/>
    <w:rsid w:val="00292EB7"/>
    <w:rsid w:val="00296227"/>
    <w:rsid w:val="00296F44"/>
    <w:rsid w:val="0029777D"/>
    <w:rsid w:val="002A055E"/>
    <w:rsid w:val="002A1D4E"/>
    <w:rsid w:val="002A2869"/>
    <w:rsid w:val="002B24D6"/>
    <w:rsid w:val="002B55DD"/>
    <w:rsid w:val="002B61F9"/>
    <w:rsid w:val="002C41E6"/>
    <w:rsid w:val="002C430C"/>
    <w:rsid w:val="002C553D"/>
    <w:rsid w:val="002C5BA4"/>
    <w:rsid w:val="002D071A"/>
    <w:rsid w:val="002D2BA4"/>
    <w:rsid w:val="002D34B2"/>
    <w:rsid w:val="002D495C"/>
    <w:rsid w:val="002D7637"/>
    <w:rsid w:val="002E1318"/>
    <w:rsid w:val="002E168E"/>
    <w:rsid w:val="002E17F2"/>
    <w:rsid w:val="002E181A"/>
    <w:rsid w:val="002E224F"/>
    <w:rsid w:val="002E7503"/>
    <w:rsid w:val="002E7CAE"/>
    <w:rsid w:val="002F0135"/>
    <w:rsid w:val="002F2771"/>
    <w:rsid w:val="002F37A9"/>
    <w:rsid w:val="00301CE6"/>
    <w:rsid w:val="0030256B"/>
    <w:rsid w:val="00303952"/>
    <w:rsid w:val="003045CD"/>
    <w:rsid w:val="0030501F"/>
    <w:rsid w:val="00305F05"/>
    <w:rsid w:val="00307BA1"/>
    <w:rsid w:val="00310986"/>
    <w:rsid w:val="00311702"/>
    <w:rsid w:val="00311E82"/>
    <w:rsid w:val="00313FD6"/>
    <w:rsid w:val="003143BD"/>
    <w:rsid w:val="003203ED"/>
    <w:rsid w:val="003219AF"/>
    <w:rsid w:val="00322C9F"/>
    <w:rsid w:val="00324BEE"/>
    <w:rsid w:val="00324C31"/>
    <w:rsid w:val="00324D23"/>
    <w:rsid w:val="00325FB7"/>
    <w:rsid w:val="003269AB"/>
    <w:rsid w:val="00331751"/>
    <w:rsid w:val="003326F5"/>
    <w:rsid w:val="00333F62"/>
    <w:rsid w:val="00334579"/>
    <w:rsid w:val="00335858"/>
    <w:rsid w:val="00336BDA"/>
    <w:rsid w:val="00337B34"/>
    <w:rsid w:val="00340CBD"/>
    <w:rsid w:val="00341D37"/>
    <w:rsid w:val="00342BD7"/>
    <w:rsid w:val="00343A07"/>
    <w:rsid w:val="00343FC2"/>
    <w:rsid w:val="00346DB5"/>
    <w:rsid w:val="00347153"/>
    <w:rsid w:val="003477B1"/>
    <w:rsid w:val="00357380"/>
    <w:rsid w:val="003602D9"/>
    <w:rsid w:val="003604CE"/>
    <w:rsid w:val="003608E3"/>
    <w:rsid w:val="00362172"/>
    <w:rsid w:val="00365EAE"/>
    <w:rsid w:val="00367E3C"/>
    <w:rsid w:val="00370430"/>
    <w:rsid w:val="00370E47"/>
    <w:rsid w:val="00373E6B"/>
    <w:rsid w:val="003742AC"/>
    <w:rsid w:val="00374664"/>
    <w:rsid w:val="00374905"/>
    <w:rsid w:val="00375021"/>
    <w:rsid w:val="00377CE1"/>
    <w:rsid w:val="003800DF"/>
    <w:rsid w:val="00385BF0"/>
    <w:rsid w:val="003939FF"/>
    <w:rsid w:val="0039596B"/>
    <w:rsid w:val="003A0530"/>
    <w:rsid w:val="003A2223"/>
    <w:rsid w:val="003A2A0F"/>
    <w:rsid w:val="003A45A1"/>
    <w:rsid w:val="003A547E"/>
    <w:rsid w:val="003A5B0A"/>
    <w:rsid w:val="003A6BAC"/>
    <w:rsid w:val="003A7EF3"/>
    <w:rsid w:val="003B000D"/>
    <w:rsid w:val="003B159C"/>
    <w:rsid w:val="003B2CDD"/>
    <w:rsid w:val="003B3551"/>
    <w:rsid w:val="003B369F"/>
    <w:rsid w:val="003B36A3"/>
    <w:rsid w:val="003B7666"/>
    <w:rsid w:val="003B7FE5"/>
    <w:rsid w:val="003C11C8"/>
    <w:rsid w:val="003C2702"/>
    <w:rsid w:val="003C7806"/>
    <w:rsid w:val="003D109F"/>
    <w:rsid w:val="003D18BB"/>
    <w:rsid w:val="003D2478"/>
    <w:rsid w:val="003D3C45"/>
    <w:rsid w:val="003D5B1F"/>
    <w:rsid w:val="003D724F"/>
    <w:rsid w:val="003E15FA"/>
    <w:rsid w:val="003E4275"/>
    <w:rsid w:val="003E55E4"/>
    <w:rsid w:val="003E74E3"/>
    <w:rsid w:val="003F05C7"/>
    <w:rsid w:val="003F14F2"/>
    <w:rsid w:val="003F2CD4"/>
    <w:rsid w:val="003F63F5"/>
    <w:rsid w:val="003F6BBE"/>
    <w:rsid w:val="003F735A"/>
    <w:rsid w:val="004000E8"/>
    <w:rsid w:val="00400778"/>
    <w:rsid w:val="00402E2B"/>
    <w:rsid w:val="00403617"/>
    <w:rsid w:val="0040512B"/>
    <w:rsid w:val="00405CA5"/>
    <w:rsid w:val="004071C0"/>
    <w:rsid w:val="00407CD3"/>
    <w:rsid w:val="00407F34"/>
    <w:rsid w:val="00410134"/>
    <w:rsid w:val="0041093A"/>
    <w:rsid w:val="00410B72"/>
    <w:rsid w:val="00410ECC"/>
    <w:rsid w:val="00410F18"/>
    <w:rsid w:val="0041263E"/>
    <w:rsid w:val="00412799"/>
    <w:rsid w:val="00413AAC"/>
    <w:rsid w:val="004150CE"/>
    <w:rsid w:val="00421105"/>
    <w:rsid w:val="004240C6"/>
    <w:rsid w:val="004242F4"/>
    <w:rsid w:val="00424D4C"/>
    <w:rsid w:val="00427248"/>
    <w:rsid w:val="00427801"/>
    <w:rsid w:val="00437447"/>
    <w:rsid w:val="00441052"/>
    <w:rsid w:val="00441A92"/>
    <w:rsid w:val="00441F90"/>
    <w:rsid w:val="004420CF"/>
    <w:rsid w:val="00444CB1"/>
    <w:rsid w:val="00444F56"/>
    <w:rsid w:val="00446488"/>
    <w:rsid w:val="00450424"/>
    <w:rsid w:val="004504C4"/>
    <w:rsid w:val="0045109F"/>
    <w:rsid w:val="004517AA"/>
    <w:rsid w:val="00451C0C"/>
    <w:rsid w:val="00452CAC"/>
    <w:rsid w:val="00457565"/>
    <w:rsid w:val="00457B71"/>
    <w:rsid w:val="00457EC9"/>
    <w:rsid w:val="00465569"/>
    <w:rsid w:val="004669E2"/>
    <w:rsid w:val="00470971"/>
    <w:rsid w:val="00470C31"/>
    <w:rsid w:val="00470F43"/>
    <w:rsid w:val="004723C7"/>
    <w:rsid w:val="004734D0"/>
    <w:rsid w:val="0047556B"/>
    <w:rsid w:val="0047693D"/>
    <w:rsid w:val="00477768"/>
    <w:rsid w:val="004846BA"/>
    <w:rsid w:val="00484F96"/>
    <w:rsid w:val="00485AF9"/>
    <w:rsid w:val="00492BC5"/>
    <w:rsid w:val="00492C09"/>
    <w:rsid w:val="00494F17"/>
    <w:rsid w:val="004964F1"/>
    <w:rsid w:val="00496786"/>
    <w:rsid w:val="004A16BC"/>
    <w:rsid w:val="004A2B94"/>
    <w:rsid w:val="004A38DD"/>
    <w:rsid w:val="004A4BBE"/>
    <w:rsid w:val="004B7C0C"/>
    <w:rsid w:val="004C0124"/>
    <w:rsid w:val="004C3898"/>
    <w:rsid w:val="004C4190"/>
    <w:rsid w:val="004C4D71"/>
    <w:rsid w:val="004C53D0"/>
    <w:rsid w:val="004D2F25"/>
    <w:rsid w:val="004D36B1"/>
    <w:rsid w:val="004D4832"/>
    <w:rsid w:val="004D7C2E"/>
    <w:rsid w:val="004D7EBD"/>
    <w:rsid w:val="004E0A21"/>
    <w:rsid w:val="004E2680"/>
    <w:rsid w:val="004E28F9"/>
    <w:rsid w:val="004E462E"/>
    <w:rsid w:val="004E56DC"/>
    <w:rsid w:val="004E65CA"/>
    <w:rsid w:val="004E76F4"/>
    <w:rsid w:val="004F0B4E"/>
    <w:rsid w:val="004F0B6C"/>
    <w:rsid w:val="004F2078"/>
    <w:rsid w:val="004F4DA3"/>
    <w:rsid w:val="004F62F3"/>
    <w:rsid w:val="00505A35"/>
    <w:rsid w:val="00505E88"/>
    <w:rsid w:val="00505EB8"/>
    <w:rsid w:val="00506557"/>
    <w:rsid w:val="0050677A"/>
    <w:rsid w:val="00510457"/>
    <w:rsid w:val="005108D8"/>
    <w:rsid w:val="005116F9"/>
    <w:rsid w:val="005125D0"/>
    <w:rsid w:val="00512E2D"/>
    <w:rsid w:val="00514A4B"/>
    <w:rsid w:val="005153A7"/>
    <w:rsid w:val="00516B7E"/>
    <w:rsid w:val="00520C24"/>
    <w:rsid w:val="00520DE2"/>
    <w:rsid w:val="005219CF"/>
    <w:rsid w:val="0052335D"/>
    <w:rsid w:val="00526C33"/>
    <w:rsid w:val="00526E06"/>
    <w:rsid w:val="00530038"/>
    <w:rsid w:val="005303BB"/>
    <w:rsid w:val="00530B83"/>
    <w:rsid w:val="00532CEB"/>
    <w:rsid w:val="005336DB"/>
    <w:rsid w:val="00534B59"/>
    <w:rsid w:val="00536759"/>
    <w:rsid w:val="00537C62"/>
    <w:rsid w:val="00546837"/>
    <w:rsid w:val="00546970"/>
    <w:rsid w:val="00547336"/>
    <w:rsid w:val="00547F4D"/>
    <w:rsid w:val="00550419"/>
    <w:rsid w:val="00551A78"/>
    <w:rsid w:val="005526D9"/>
    <w:rsid w:val="00554E19"/>
    <w:rsid w:val="00557439"/>
    <w:rsid w:val="00560A1D"/>
    <w:rsid w:val="0056121F"/>
    <w:rsid w:val="00561F91"/>
    <w:rsid w:val="005679DB"/>
    <w:rsid w:val="00570718"/>
    <w:rsid w:val="00572505"/>
    <w:rsid w:val="005769F0"/>
    <w:rsid w:val="005808F4"/>
    <w:rsid w:val="00582809"/>
    <w:rsid w:val="00582C8D"/>
    <w:rsid w:val="0058573E"/>
    <w:rsid w:val="0058798C"/>
    <w:rsid w:val="00587DAF"/>
    <w:rsid w:val="005900FA"/>
    <w:rsid w:val="005935A4"/>
    <w:rsid w:val="005948C2"/>
    <w:rsid w:val="00595DCA"/>
    <w:rsid w:val="005964B6"/>
    <w:rsid w:val="0059779B"/>
    <w:rsid w:val="005A07A6"/>
    <w:rsid w:val="005A1488"/>
    <w:rsid w:val="005A209A"/>
    <w:rsid w:val="005A277E"/>
    <w:rsid w:val="005A3C31"/>
    <w:rsid w:val="005A662D"/>
    <w:rsid w:val="005B026B"/>
    <w:rsid w:val="005B0E9C"/>
    <w:rsid w:val="005B24A3"/>
    <w:rsid w:val="005B253C"/>
    <w:rsid w:val="005B3126"/>
    <w:rsid w:val="005B35D7"/>
    <w:rsid w:val="005B392A"/>
    <w:rsid w:val="005B3AA3"/>
    <w:rsid w:val="005B6F83"/>
    <w:rsid w:val="005C3084"/>
    <w:rsid w:val="005C609D"/>
    <w:rsid w:val="005C74FB"/>
    <w:rsid w:val="005D1602"/>
    <w:rsid w:val="005D1FA3"/>
    <w:rsid w:val="005D35C9"/>
    <w:rsid w:val="005E1CA6"/>
    <w:rsid w:val="005E29A6"/>
    <w:rsid w:val="005E385F"/>
    <w:rsid w:val="005E5B81"/>
    <w:rsid w:val="005F2CB1"/>
    <w:rsid w:val="005F3025"/>
    <w:rsid w:val="005F618C"/>
    <w:rsid w:val="005F70BD"/>
    <w:rsid w:val="0060283C"/>
    <w:rsid w:val="00604698"/>
    <w:rsid w:val="00604F14"/>
    <w:rsid w:val="00605DDF"/>
    <w:rsid w:val="00611B83"/>
    <w:rsid w:val="00613257"/>
    <w:rsid w:val="00620A71"/>
    <w:rsid w:val="00620D80"/>
    <w:rsid w:val="006210A1"/>
    <w:rsid w:val="006212A9"/>
    <w:rsid w:val="0062304D"/>
    <w:rsid w:val="006234A6"/>
    <w:rsid w:val="00623D28"/>
    <w:rsid w:val="00630001"/>
    <w:rsid w:val="006311B3"/>
    <w:rsid w:val="0063284C"/>
    <w:rsid w:val="00633EB1"/>
    <w:rsid w:val="006349D1"/>
    <w:rsid w:val="00635D65"/>
    <w:rsid w:val="00636398"/>
    <w:rsid w:val="006368D3"/>
    <w:rsid w:val="006377EC"/>
    <w:rsid w:val="00640215"/>
    <w:rsid w:val="0064151F"/>
    <w:rsid w:val="00641533"/>
    <w:rsid w:val="0064208D"/>
    <w:rsid w:val="00643475"/>
    <w:rsid w:val="0064396A"/>
    <w:rsid w:val="0064624E"/>
    <w:rsid w:val="00650AB9"/>
    <w:rsid w:val="00652EFA"/>
    <w:rsid w:val="00654B6C"/>
    <w:rsid w:val="00655174"/>
    <w:rsid w:val="00655733"/>
    <w:rsid w:val="00655ACD"/>
    <w:rsid w:val="00656A92"/>
    <w:rsid w:val="00656DDE"/>
    <w:rsid w:val="0066011D"/>
    <w:rsid w:val="006606DD"/>
    <w:rsid w:val="006607C0"/>
    <w:rsid w:val="006613A6"/>
    <w:rsid w:val="006627A2"/>
    <w:rsid w:val="006634E6"/>
    <w:rsid w:val="00664E68"/>
    <w:rsid w:val="006655EE"/>
    <w:rsid w:val="00667EE7"/>
    <w:rsid w:val="00670922"/>
    <w:rsid w:val="00670BE1"/>
    <w:rsid w:val="006719CB"/>
    <w:rsid w:val="00671B61"/>
    <w:rsid w:val="0067218F"/>
    <w:rsid w:val="006722AE"/>
    <w:rsid w:val="006741F2"/>
    <w:rsid w:val="00674CC3"/>
    <w:rsid w:val="00675C72"/>
    <w:rsid w:val="006771F9"/>
    <w:rsid w:val="006776D7"/>
    <w:rsid w:val="00681003"/>
    <w:rsid w:val="006817C9"/>
    <w:rsid w:val="00683B2E"/>
    <w:rsid w:val="00683ECE"/>
    <w:rsid w:val="00686B12"/>
    <w:rsid w:val="0069166E"/>
    <w:rsid w:val="00692498"/>
    <w:rsid w:val="006945D9"/>
    <w:rsid w:val="0069495D"/>
    <w:rsid w:val="00694BDA"/>
    <w:rsid w:val="00695FC2"/>
    <w:rsid w:val="00696949"/>
    <w:rsid w:val="00697052"/>
    <w:rsid w:val="006A10B2"/>
    <w:rsid w:val="006A2889"/>
    <w:rsid w:val="006A3026"/>
    <w:rsid w:val="006A3768"/>
    <w:rsid w:val="006A46FB"/>
    <w:rsid w:val="006A5E28"/>
    <w:rsid w:val="006A697B"/>
    <w:rsid w:val="006A6B66"/>
    <w:rsid w:val="006A7AFF"/>
    <w:rsid w:val="006B1816"/>
    <w:rsid w:val="006B1DD4"/>
    <w:rsid w:val="006B2099"/>
    <w:rsid w:val="006B50CF"/>
    <w:rsid w:val="006B5B0F"/>
    <w:rsid w:val="006B79E8"/>
    <w:rsid w:val="006C03B8"/>
    <w:rsid w:val="006C385E"/>
    <w:rsid w:val="006C5EC9"/>
    <w:rsid w:val="006C6059"/>
    <w:rsid w:val="006C716E"/>
    <w:rsid w:val="006C7522"/>
    <w:rsid w:val="006D0198"/>
    <w:rsid w:val="006D0C5B"/>
    <w:rsid w:val="006D18EC"/>
    <w:rsid w:val="006D6EA2"/>
    <w:rsid w:val="006D6F08"/>
    <w:rsid w:val="006E062C"/>
    <w:rsid w:val="006E20AC"/>
    <w:rsid w:val="006E28B7"/>
    <w:rsid w:val="006E3310"/>
    <w:rsid w:val="006E4826"/>
    <w:rsid w:val="006E4C38"/>
    <w:rsid w:val="006E4E39"/>
    <w:rsid w:val="006E565E"/>
    <w:rsid w:val="006E673D"/>
    <w:rsid w:val="006E7D3B"/>
    <w:rsid w:val="006F0E2E"/>
    <w:rsid w:val="006F10F9"/>
    <w:rsid w:val="006F1B70"/>
    <w:rsid w:val="006F341D"/>
    <w:rsid w:val="006F3CDE"/>
    <w:rsid w:val="006F58D4"/>
    <w:rsid w:val="0070082B"/>
    <w:rsid w:val="00701A53"/>
    <w:rsid w:val="0070346E"/>
    <w:rsid w:val="00704EDB"/>
    <w:rsid w:val="0070584B"/>
    <w:rsid w:val="00706101"/>
    <w:rsid w:val="00707072"/>
    <w:rsid w:val="00707D61"/>
    <w:rsid w:val="00712287"/>
    <w:rsid w:val="00712772"/>
    <w:rsid w:val="007148D3"/>
    <w:rsid w:val="00715B9A"/>
    <w:rsid w:val="00722D9E"/>
    <w:rsid w:val="00726EA6"/>
    <w:rsid w:val="00727208"/>
    <w:rsid w:val="00727680"/>
    <w:rsid w:val="00730344"/>
    <w:rsid w:val="00732461"/>
    <w:rsid w:val="00733D95"/>
    <w:rsid w:val="007348B1"/>
    <w:rsid w:val="007348CB"/>
    <w:rsid w:val="00735D92"/>
    <w:rsid w:val="007362A6"/>
    <w:rsid w:val="00736D7D"/>
    <w:rsid w:val="00740E58"/>
    <w:rsid w:val="007417EA"/>
    <w:rsid w:val="00743FCE"/>
    <w:rsid w:val="007445A0"/>
    <w:rsid w:val="00744880"/>
    <w:rsid w:val="0074524B"/>
    <w:rsid w:val="00747D8B"/>
    <w:rsid w:val="007500D4"/>
    <w:rsid w:val="00751228"/>
    <w:rsid w:val="0075227E"/>
    <w:rsid w:val="0075600C"/>
    <w:rsid w:val="007571E1"/>
    <w:rsid w:val="00757DCD"/>
    <w:rsid w:val="007604B2"/>
    <w:rsid w:val="00760F52"/>
    <w:rsid w:val="0076223F"/>
    <w:rsid w:val="0076413F"/>
    <w:rsid w:val="00765281"/>
    <w:rsid w:val="00766BAD"/>
    <w:rsid w:val="007718A7"/>
    <w:rsid w:val="007730BD"/>
    <w:rsid w:val="007742A9"/>
    <w:rsid w:val="007755F2"/>
    <w:rsid w:val="00776971"/>
    <w:rsid w:val="00777859"/>
    <w:rsid w:val="0078177E"/>
    <w:rsid w:val="007828FE"/>
    <w:rsid w:val="0078304C"/>
    <w:rsid w:val="00783673"/>
    <w:rsid w:val="00785490"/>
    <w:rsid w:val="00787C60"/>
    <w:rsid w:val="007925EA"/>
    <w:rsid w:val="00793CD8"/>
    <w:rsid w:val="00795C92"/>
    <w:rsid w:val="00796231"/>
    <w:rsid w:val="00797E67"/>
    <w:rsid w:val="007A1386"/>
    <w:rsid w:val="007A1CB3"/>
    <w:rsid w:val="007A306F"/>
    <w:rsid w:val="007A43A6"/>
    <w:rsid w:val="007A58A6"/>
    <w:rsid w:val="007B0689"/>
    <w:rsid w:val="007B0809"/>
    <w:rsid w:val="007B2EC2"/>
    <w:rsid w:val="007B3D2D"/>
    <w:rsid w:val="007B50AE"/>
    <w:rsid w:val="007B51DF"/>
    <w:rsid w:val="007B5D28"/>
    <w:rsid w:val="007C05DD"/>
    <w:rsid w:val="007C3D18"/>
    <w:rsid w:val="007C60BF"/>
    <w:rsid w:val="007C6A07"/>
    <w:rsid w:val="007C75A1"/>
    <w:rsid w:val="007C77A5"/>
    <w:rsid w:val="007D04E5"/>
    <w:rsid w:val="007D0F39"/>
    <w:rsid w:val="007D5901"/>
    <w:rsid w:val="007D66D3"/>
    <w:rsid w:val="007D6BCA"/>
    <w:rsid w:val="007D7526"/>
    <w:rsid w:val="007E42D7"/>
    <w:rsid w:val="007E4610"/>
    <w:rsid w:val="007E4715"/>
    <w:rsid w:val="007E4CF9"/>
    <w:rsid w:val="007E505B"/>
    <w:rsid w:val="007E542B"/>
    <w:rsid w:val="007E7091"/>
    <w:rsid w:val="007E76D3"/>
    <w:rsid w:val="007F1042"/>
    <w:rsid w:val="007F2E06"/>
    <w:rsid w:val="007F7C81"/>
    <w:rsid w:val="00802239"/>
    <w:rsid w:val="00803FAE"/>
    <w:rsid w:val="00805471"/>
    <w:rsid w:val="0080605F"/>
    <w:rsid w:val="00807786"/>
    <w:rsid w:val="00811FCB"/>
    <w:rsid w:val="00812C46"/>
    <w:rsid w:val="008158D6"/>
    <w:rsid w:val="00817196"/>
    <w:rsid w:val="00817B8B"/>
    <w:rsid w:val="00822CF3"/>
    <w:rsid w:val="008235DB"/>
    <w:rsid w:val="00824AB4"/>
    <w:rsid w:val="00825C42"/>
    <w:rsid w:val="00825D25"/>
    <w:rsid w:val="008272FD"/>
    <w:rsid w:val="00827D6F"/>
    <w:rsid w:val="00830EAB"/>
    <w:rsid w:val="00833B14"/>
    <w:rsid w:val="008342D1"/>
    <w:rsid w:val="00835588"/>
    <w:rsid w:val="00836E6C"/>
    <w:rsid w:val="008376AC"/>
    <w:rsid w:val="00843B54"/>
    <w:rsid w:val="008444E8"/>
    <w:rsid w:val="00844E80"/>
    <w:rsid w:val="00846FE7"/>
    <w:rsid w:val="00853501"/>
    <w:rsid w:val="00856911"/>
    <w:rsid w:val="00857E50"/>
    <w:rsid w:val="00865531"/>
    <w:rsid w:val="008677FD"/>
    <w:rsid w:val="008706D4"/>
    <w:rsid w:val="00870F8A"/>
    <w:rsid w:val="008719A4"/>
    <w:rsid w:val="00871D23"/>
    <w:rsid w:val="00871EE3"/>
    <w:rsid w:val="00872B7D"/>
    <w:rsid w:val="00873B2B"/>
    <w:rsid w:val="00874312"/>
    <w:rsid w:val="0087437C"/>
    <w:rsid w:val="00875B56"/>
    <w:rsid w:val="00875CD7"/>
    <w:rsid w:val="00876112"/>
    <w:rsid w:val="00876B4D"/>
    <w:rsid w:val="00877F18"/>
    <w:rsid w:val="00881DAE"/>
    <w:rsid w:val="00882A5B"/>
    <w:rsid w:val="00894A88"/>
    <w:rsid w:val="00895386"/>
    <w:rsid w:val="008A2085"/>
    <w:rsid w:val="008A21FF"/>
    <w:rsid w:val="008A2CE2"/>
    <w:rsid w:val="008A30AC"/>
    <w:rsid w:val="008A4270"/>
    <w:rsid w:val="008A44B8"/>
    <w:rsid w:val="008A44F8"/>
    <w:rsid w:val="008A4C77"/>
    <w:rsid w:val="008A51A8"/>
    <w:rsid w:val="008A54C7"/>
    <w:rsid w:val="008A77D8"/>
    <w:rsid w:val="008B0483"/>
    <w:rsid w:val="008B120C"/>
    <w:rsid w:val="008B41AD"/>
    <w:rsid w:val="008B49CA"/>
    <w:rsid w:val="008B51A0"/>
    <w:rsid w:val="008B592A"/>
    <w:rsid w:val="008B5A3B"/>
    <w:rsid w:val="008B63BE"/>
    <w:rsid w:val="008B743A"/>
    <w:rsid w:val="008B7B5C"/>
    <w:rsid w:val="008C0C99"/>
    <w:rsid w:val="008C2017"/>
    <w:rsid w:val="008C2208"/>
    <w:rsid w:val="008C3E57"/>
    <w:rsid w:val="008C4958"/>
    <w:rsid w:val="008C4BAA"/>
    <w:rsid w:val="008C6AE8"/>
    <w:rsid w:val="008C7056"/>
    <w:rsid w:val="008C7573"/>
    <w:rsid w:val="008C7A83"/>
    <w:rsid w:val="008D3479"/>
    <w:rsid w:val="008D34F1"/>
    <w:rsid w:val="008D39D8"/>
    <w:rsid w:val="008D3B2C"/>
    <w:rsid w:val="008D6D1A"/>
    <w:rsid w:val="008E065E"/>
    <w:rsid w:val="008E0927"/>
    <w:rsid w:val="008E1909"/>
    <w:rsid w:val="008E2C8A"/>
    <w:rsid w:val="008E2D51"/>
    <w:rsid w:val="008E3E7E"/>
    <w:rsid w:val="008F1EAB"/>
    <w:rsid w:val="008F2DE1"/>
    <w:rsid w:val="008F339C"/>
    <w:rsid w:val="008F33DC"/>
    <w:rsid w:val="008F477F"/>
    <w:rsid w:val="008F6A48"/>
    <w:rsid w:val="00902350"/>
    <w:rsid w:val="00902B31"/>
    <w:rsid w:val="0090336B"/>
    <w:rsid w:val="00905065"/>
    <w:rsid w:val="009053AA"/>
    <w:rsid w:val="00906939"/>
    <w:rsid w:val="009075C1"/>
    <w:rsid w:val="00910B7D"/>
    <w:rsid w:val="00911DFB"/>
    <w:rsid w:val="009139D9"/>
    <w:rsid w:val="00913C7B"/>
    <w:rsid w:val="009145DD"/>
    <w:rsid w:val="00914AD8"/>
    <w:rsid w:val="00916079"/>
    <w:rsid w:val="009170C3"/>
    <w:rsid w:val="009178CB"/>
    <w:rsid w:val="00917CE9"/>
    <w:rsid w:val="00920BF2"/>
    <w:rsid w:val="00921A73"/>
    <w:rsid w:val="00922010"/>
    <w:rsid w:val="00931BD9"/>
    <w:rsid w:val="00932F34"/>
    <w:rsid w:val="009368F3"/>
    <w:rsid w:val="009374CE"/>
    <w:rsid w:val="00941636"/>
    <w:rsid w:val="00942ECC"/>
    <w:rsid w:val="00943742"/>
    <w:rsid w:val="0094443A"/>
    <w:rsid w:val="00944FF8"/>
    <w:rsid w:val="00945C05"/>
    <w:rsid w:val="00945C82"/>
    <w:rsid w:val="00946945"/>
    <w:rsid w:val="00947713"/>
    <w:rsid w:val="00950DE7"/>
    <w:rsid w:val="0095276C"/>
    <w:rsid w:val="00953117"/>
    <w:rsid w:val="00953920"/>
    <w:rsid w:val="00953D47"/>
    <w:rsid w:val="0095681E"/>
    <w:rsid w:val="009572D4"/>
    <w:rsid w:val="00960C71"/>
    <w:rsid w:val="00961921"/>
    <w:rsid w:val="0096430A"/>
    <w:rsid w:val="0096554B"/>
    <w:rsid w:val="0096584A"/>
    <w:rsid w:val="0096639C"/>
    <w:rsid w:val="00966AD9"/>
    <w:rsid w:val="00966F45"/>
    <w:rsid w:val="0096712F"/>
    <w:rsid w:val="00967B3D"/>
    <w:rsid w:val="0097160F"/>
    <w:rsid w:val="00971F08"/>
    <w:rsid w:val="0097603D"/>
    <w:rsid w:val="00976949"/>
    <w:rsid w:val="00976DB3"/>
    <w:rsid w:val="00980477"/>
    <w:rsid w:val="00983BDB"/>
    <w:rsid w:val="00985253"/>
    <w:rsid w:val="009853B3"/>
    <w:rsid w:val="0098614C"/>
    <w:rsid w:val="009871CD"/>
    <w:rsid w:val="00987333"/>
    <w:rsid w:val="00990630"/>
    <w:rsid w:val="00991761"/>
    <w:rsid w:val="00992054"/>
    <w:rsid w:val="00994DCA"/>
    <w:rsid w:val="009960EC"/>
    <w:rsid w:val="00996F45"/>
    <w:rsid w:val="009970DD"/>
    <w:rsid w:val="009A0FBA"/>
    <w:rsid w:val="009A1601"/>
    <w:rsid w:val="009A2AA5"/>
    <w:rsid w:val="009A462D"/>
    <w:rsid w:val="009A5700"/>
    <w:rsid w:val="009A5C9B"/>
    <w:rsid w:val="009A5CBA"/>
    <w:rsid w:val="009A6027"/>
    <w:rsid w:val="009A7611"/>
    <w:rsid w:val="009B1652"/>
    <w:rsid w:val="009B1F30"/>
    <w:rsid w:val="009B2FBA"/>
    <w:rsid w:val="009B3AC2"/>
    <w:rsid w:val="009B4DF4"/>
    <w:rsid w:val="009B564E"/>
    <w:rsid w:val="009B6459"/>
    <w:rsid w:val="009B64E5"/>
    <w:rsid w:val="009B701B"/>
    <w:rsid w:val="009B7E87"/>
    <w:rsid w:val="009C04F3"/>
    <w:rsid w:val="009C368A"/>
    <w:rsid w:val="009C3E95"/>
    <w:rsid w:val="009C403E"/>
    <w:rsid w:val="009C4FE5"/>
    <w:rsid w:val="009C7E03"/>
    <w:rsid w:val="009D15C9"/>
    <w:rsid w:val="009D4FF0"/>
    <w:rsid w:val="009D5800"/>
    <w:rsid w:val="009D703C"/>
    <w:rsid w:val="009D718F"/>
    <w:rsid w:val="009E0479"/>
    <w:rsid w:val="009E068F"/>
    <w:rsid w:val="009E14E0"/>
    <w:rsid w:val="009E1870"/>
    <w:rsid w:val="009E2667"/>
    <w:rsid w:val="009E35DB"/>
    <w:rsid w:val="009E47A3"/>
    <w:rsid w:val="009E4EC0"/>
    <w:rsid w:val="009F08F3"/>
    <w:rsid w:val="009F344F"/>
    <w:rsid w:val="009F558E"/>
    <w:rsid w:val="009F63EF"/>
    <w:rsid w:val="009F6B2F"/>
    <w:rsid w:val="00A018BD"/>
    <w:rsid w:val="00A02E0E"/>
    <w:rsid w:val="00A035FA"/>
    <w:rsid w:val="00A048A8"/>
    <w:rsid w:val="00A04F49"/>
    <w:rsid w:val="00A0741A"/>
    <w:rsid w:val="00A11199"/>
    <w:rsid w:val="00A13E54"/>
    <w:rsid w:val="00A15866"/>
    <w:rsid w:val="00A17F63"/>
    <w:rsid w:val="00A2045C"/>
    <w:rsid w:val="00A218B0"/>
    <w:rsid w:val="00A2193B"/>
    <w:rsid w:val="00A22185"/>
    <w:rsid w:val="00A23357"/>
    <w:rsid w:val="00A2351A"/>
    <w:rsid w:val="00A264A9"/>
    <w:rsid w:val="00A27785"/>
    <w:rsid w:val="00A30187"/>
    <w:rsid w:val="00A31897"/>
    <w:rsid w:val="00A34187"/>
    <w:rsid w:val="00A3448A"/>
    <w:rsid w:val="00A34B59"/>
    <w:rsid w:val="00A36297"/>
    <w:rsid w:val="00A36A65"/>
    <w:rsid w:val="00A41297"/>
    <w:rsid w:val="00A41E2B"/>
    <w:rsid w:val="00A42593"/>
    <w:rsid w:val="00A45B74"/>
    <w:rsid w:val="00A50836"/>
    <w:rsid w:val="00A52E1D"/>
    <w:rsid w:val="00A61499"/>
    <w:rsid w:val="00A6280A"/>
    <w:rsid w:val="00A62A77"/>
    <w:rsid w:val="00A63483"/>
    <w:rsid w:val="00A6388A"/>
    <w:rsid w:val="00A63F55"/>
    <w:rsid w:val="00A657D7"/>
    <w:rsid w:val="00A660AC"/>
    <w:rsid w:val="00A66D02"/>
    <w:rsid w:val="00A67E6C"/>
    <w:rsid w:val="00A7189D"/>
    <w:rsid w:val="00A71B99"/>
    <w:rsid w:val="00A72491"/>
    <w:rsid w:val="00A7318A"/>
    <w:rsid w:val="00A739D0"/>
    <w:rsid w:val="00A761D4"/>
    <w:rsid w:val="00A76C68"/>
    <w:rsid w:val="00A77EC4"/>
    <w:rsid w:val="00A81ECB"/>
    <w:rsid w:val="00A86C1C"/>
    <w:rsid w:val="00A8716F"/>
    <w:rsid w:val="00A925ED"/>
    <w:rsid w:val="00A92879"/>
    <w:rsid w:val="00A93452"/>
    <w:rsid w:val="00A9442A"/>
    <w:rsid w:val="00A96462"/>
    <w:rsid w:val="00AA016F"/>
    <w:rsid w:val="00AA1ED6"/>
    <w:rsid w:val="00AA51D6"/>
    <w:rsid w:val="00AB0A71"/>
    <w:rsid w:val="00AB0BC8"/>
    <w:rsid w:val="00AB0E00"/>
    <w:rsid w:val="00AB11CA"/>
    <w:rsid w:val="00AB14D9"/>
    <w:rsid w:val="00AB40B3"/>
    <w:rsid w:val="00AB4AB8"/>
    <w:rsid w:val="00AB655E"/>
    <w:rsid w:val="00AB7486"/>
    <w:rsid w:val="00AC007F"/>
    <w:rsid w:val="00AC2ECD"/>
    <w:rsid w:val="00AC3119"/>
    <w:rsid w:val="00AC49FB"/>
    <w:rsid w:val="00AC5189"/>
    <w:rsid w:val="00AC53A1"/>
    <w:rsid w:val="00AC576D"/>
    <w:rsid w:val="00AC5A10"/>
    <w:rsid w:val="00AD0AA3"/>
    <w:rsid w:val="00AD20FD"/>
    <w:rsid w:val="00AD2F90"/>
    <w:rsid w:val="00AD3441"/>
    <w:rsid w:val="00AD3F94"/>
    <w:rsid w:val="00AD45DF"/>
    <w:rsid w:val="00AD4A5A"/>
    <w:rsid w:val="00AD77DE"/>
    <w:rsid w:val="00AE27AC"/>
    <w:rsid w:val="00AE2834"/>
    <w:rsid w:val="00AE40E0"/>
    <w:rsid w:val="00AE4DBA"/>
    <w:rsid w:val="00AE4F07"/>
    <w:rsid w:val="00AE5040"/>
    <w:rsid w:val="00AE73AB"/>
    <w:rsid w:val="00AF02D0"/>
    <w:rsid w:val="00AF1C5D"/>
    <w:rsid w:val="00AF1F0C"/>
    <w:rsid w:val="00AF4210"/>
    <w:rsid w:val="00AF42D7"/>
    <w:rsid w:val="00B006FE"/>
    <w:rsid w:val="00B007CB"/>
    <w:rsid w:val="00B02AA9"/>
    <w:rsid w:val="00B02FA3"/>
    <w:rsid w:val="00B046F4"/>
    <w:rsid w:val="00B05084"/>
    <w:rsid w:val="00B05455"/>
    <w:rsid w:val="00B06D59"/>
    <w:rsid w:val="00B074D3"/>
    <w:rsid w:val="00B14782"/>
    <w:rsid w:val="00B157F9"/>
    <w:rsid w:val="00B15A1E"/>
    <w:rsid w:val="00B1636A"/>
    <w:rsid w:val="00B20256"/>
    <w:rsid w:val="00B20D09"/>
    <w:rsid w:val="00B20E36"/>
    <w:rsid w:val="00B2763F"/>
    <w:rsid w:val="00B27AAC"/>
    <w:rsid w:val="00B304F3"/>
    <w:rsid w:val="00B30929"/>
    <w:rsid w:val="00B34C44"/>
    <w:rsid w:val="00B372AA"/>
    <w:rsid w:val="00B40445"/>
    <w:rsid w:val="00B40BEF"/>
    <w:rsid w:val="00B41888"/>
    <w:rsid w:val="00B425C3"/>
    <w:rsid w:val="00B45972"/>
    <w:rsid w:val="00B45A52"/>
    <w:rsid w:val="00B45EA0"/>
    <w:rsid w:val="00B46175"/>
    <w:rsid w:val="00B466DC"/>
    <w:rsid w:val="00B47F89"/>
    <w:rsid w:val="00B53EE8"/>
    <w:rsid w:val="00B545C4"/>
    <w:rsid w:val="00B60B61"/>
    <w:rsid w:val="00B6188F"/>
    <w:rsid w:val="00B62B7C"/>
    <w:rsid w:val="00B664C7"/>
    <w:rsid w:val="00B71111"/>
    <w:rsid w:val="00B71A59"/>
    <w:rsid w:val="00B739F6"/>
    <w:rsid w:val="00B81637"/>
    <w:rsid w:val="00B81A6C"/>
    <w:rsid w:val="00B82EA3"/>
    <w:rsid w:val="00B85452"/>
    <w:rsid w:val="00B85DE5"/>
    <w:rsid w:val="00B875C6"/>
    <w:rsid w:val="00B90F73"/>
    <w:rsid w:val="00B93B59"/>
    <w:rsid w:val="00B9406A"/>
    <w:rsid w:val="00B9532B"/>
    <w:rsid w:val="00B96467"/>
    <w:rsid w:val="00B97752"/>
    <w:rsid w:val="00BA2280"/>
    <w:rsid w:val="00BA2A08"/>
    <w:rsid w:val="00BA315E"/>
    <w:rsid w:val="00BA56D2"/>
    <w:rsid w:val="00BA740D"/>
    <w:rsid w:val="00BA76E0"/>
    <w:rsid w:val="00BB0185"/>
    <w:rsid w:val="00BB2A25"/>
    <w:rsid w:val="00BB445F"/>
    <w:rsid w:val="00BB51E9"/>
    <w:rsid w:val="00BC0FDC"/>
    <w:rsid w:val="00BC3053"/>
    <w:rsid w:val="00BC4D2E"/>
    <w:rsid w:val="00BC6406"/>
    <w:rsid w:val="00BD01C1"/>
    <w:rsid w:val="00BD18F8"/>
    <w:rsid w:val="00BD48AC"/>
    <w:rsid w:val="00BD4C24"/>
    <w:rsid w:val="00BD510D"/>
    <w:rsid w:val="00BD5F1A"/>
    <w:rsid w:val="00BD5F78"/>
    <w:rsid w:val="00BD600A"/>
    <w:rsid w:val="00BD77DD"/>
    <w:rsid w:val="00BE1234"/>
    <w:rsid w:val="00BE1C32"/>
    <w:rsid w:val="00BE2FA6"/>
    <w:rsid w:val="00BE333F"/>
    <w:rsid w:val="00BE339C"/>
    <w:rsid w:val="00BE33C8"/>
    <w:rsid w:val="00BE3B75"/>
    <w:rsid w:val="00BE3E24"/>
    <w:rsid w:val="00BE5E3C"/>
    <w:rsid w:val="00BE7406"/>
    <w:rsid w:val="00BE7603"/>
    <w:rsid w:val="00BF13C5"/>
    <w:rsid w:val="00BF3279"/>
    <w:rsid w:val="00BF74C7"/>
    <w:rsid w:val="00C015F1"/>
    <w:rsid w:val="00C01C2B"/>
    <w:rsid w:val="00C01F33"/>
    <w:rsid w:val="00C02443"/>
    <w:rsid w:val="00C02CC6"/>
    <w:rsid w:val="00C040F7"/>
    <w:rsid w:val="00C041B0"/>
    <w:rsid w:val="00C044AB"/>
    <w:rsid w:val="00C05642"/>
    <w:rsid w:val="00C05706"/>
    <w:rsid w:val="00C059D7"/>
    <w:rsid w:val="00C07183"/>
    <w:rsid w:val="00C07377"/>
    <w:rsid w:val="00C10478"/>
    <w:rsid w:val="00C1157D"/>
    <w:rsid w:val="00C11EA5"/>
    <w:rsid w:val="00C120FC"/>
    <w:rsid w:val="00C12107"/>
    <w:rsid w:val="00C14D4B"/>
    <w:rsid w:val="00C154BB"/>
    <w:rsid w:val="00C15CFF"/>
    <w:rsid w:val="00C16710"/>
    <w:rsid w:val="00C207FE"/>
    <w:rsid w:val="00C279B5"/>
    <w:rsid w:val="00C27C45"/>
    <w:rsid w:val="00C33AD0"/>
    <w:rsid w:val="00C36312"/>
    <w:rsid w:val="00C3719D"/>
    <w:rsid w:val="00C45F10"/>
    <w:rsid w:val="00C54995"/>
    <w:rsid w:val="00C54D41"/>
    <w:rsid w:val="00C554CE"/>
    <w:rsid w:val="00C566D2"/>
    <w:rsid w:val="00C60783"/>
    <w:rsid w:val="00C61E96"/>
    <w:rsid w:val="00C63280"/>
    <w:rsid w:val="00C64672"/>
    <w:rsid w:val="00C64F74"/>
    <w:rsid w:val="00C659E4"/>
    <w:rsid w:val="00C6609B"/>
    <w:rsid w:val="00C70697"/>
    <w:rsid w:val="00C71D94"/>
    <w:rsid w:val="00C72EF4"/>
    <w:rsid w:val="00C75D2F"/>
    <w:rsid w:val="00C767BE"/>
    <w:rsid w:val="00C76E3C"/>
    <w:rsid w:val="00C81568"/>
    <w:rsid w:val="00C8414A"/>
    <w:rsid w:val="00C84F28"/>
    <w:rsid w:val="00C8785C"/>
    <w:rsid w:val="00C9027A"/>
    <w:rsid w:val="00C9068E"/>
    <w:rsid w:val="00C92391"/>
    <w:rsid w:val="00C93C4B"/>
    <w:rsid w:val="00C944AB"/>
    <w:rsid w:val="00C95B40"/>
    <w:rsid w:val="00CA1ED8"/>
    <w:rsid w:val="00CB0E4F"/>
    <w:rsid w:val="00CB12CA"/>
    <w:rsid w:val="00CB1F63"/>
    <w:rsid w:val="00CB27B5"/>
    <w:rsid w:val="00CB3EB3"/>
    <w:rsid w:val="00CB7064"/>
    <w:rsid w:val="00CB7170"/>
    <w:rsid w:val="00CB7FC0"/>
    <w:rsid w:val="00CC040E"/>
    <w:rsid w:val="00CC111F"/>
    <w:rsid w:val="00CC2011"/>
    <w:rsid w:val="00CC3EA0"/>
    <w:rsid w:val="00CC5933"/>
    <w:rsid w:val="00CC7B45"/>
    <w:rsid w:val="00CD0EF9"/>
    <w:rsid w:val="00CD1188"/>
    <w:rsid w:val="00CD2ED1"/>
    <w:rsid w:val="00CD3176"/>
    <w:rsid w:val="00CD337B"/>
    <w:rsid w:val="00CE0424"/>
    <w:rsid w:val="00CE34AD"/>
    <w:rsid w:val="00CE7561"/>
    <w:rsid w:val="00CE7A62"/>
    <w:rsid w:val="00CF04F2"/>
    <w:rsid w:val="00CF1354"/>
    <w:rsid w:val="00CF3B1F"/>
    <w:rsid w:val="00CF3BF6"/>
    <w:rsid w:val="00CF5D96"/>
    <w:rsid w:val="00CF625B"/>
    <w:rsid w:val="00CF687E"/>
    <w:rsid w:val="00D0349B"/>
    <w:rsid w:val="00D03B0E"/>
    <w:rsid w:val="00D07912"/>
    <w:rsid w:val="00D10249"/>
    <w:rsid w:val="00D115C3"/>
    <w:rsid w:val="00D11897"/>
    <w:rsid w:val="00D13135"/>
    <w:rsid w:val="00D13537"/>
    <w:rsid w:val="00D13C4B"/>
    <w:rsid w:val="00D13E4E"/>
    <w:rsid w:val="00D168FC"/>
    <w:rsid w:val="00D17948"/>
    <w:rsid w:val="00D211A1"/>
    <w:rsid w:val="00D21D1A"/>
    <w:rsid w:val="00D239A7"/>
    <w:rsid w:val="00D23F47"/>
    <w:rsid w:val="00D31F02"/>
    <w:rsid w:val="00D33157"/>
    <w:rsid w:val="00D36E71"/>
    <w:rsid w:val="00D3750B"/>
    <w:rsid w:val="00D37783"/>
    <w:rsid w:val="00D37B92"/>
    <w:rsid w:val="00D37D87"/>
    <w:rsid w:val="00D40B33"/>
    <w:rsid w:val="00D4318F"/>
    <w:rsid w:val="00D438BF"/>
    <w:rsid w:val="00D440F8"/>
    <w:rsid w:val="00D4770B"/>
    <w:rsid w:val="00D47EC7"/>
    <w:rsid w:val="00D50A57"/>
    <w:rsid w:val="00D50F97"/>
    <w:rsid w:val="00D546FF"/>
    <w:rsid w:val="00D55AD5"/>
    <w:rsid w:val="00D576CA"/>
    <w:rsid w:val="00D57883"/>
    <w:rsid w:val="00D61509"/>
    <w:rsid w:val="00D61AF5"/>
    <w:rsid w:val="00D61F63"/>
    <w:rsid w:val="00D6497C"/>
    <w:rsid w:val="00D64FFF"/>
    <w:rsid w:val="00D652B5"/>
    <w:rsid w:val="00D65454"/>
    <w:rsid w:val="00D66155"/>
    <w:rsid w:val="00D67F03"/>
    <w:rsid w:val="00D708B0"/>
    <w:rsid w:val="00D725F6"/>
    <w:rsid w:val="00D746B5"/>
    <w:rsid w:val="00D7524C"/>
    <w:rsid w:val="00D77B1D"/>
    <w:rsid w:val="00D8021F"/>
    <w:rsid w:val="00D80383"/>
    <w:rsid w:val="00D823C6"/>
    <w:rsid w:val="00D8302E"/>
    <w:rsid w:val="00D83632"/>
    <w:rsid w:val="00D85552"/>
    <w:rsid w:val="00D85946"/>
    <w:rsid w:val="00D86CA3"/>
    <w:rsid w:val="00D871CE"/>
    <w:rsid w:val="00D9196D"/>
    <w:rsid w:val="00D92982"/>
    <w:rsid w:val="00D9595B"/>
    <w:rsid w:val="00D96367"/>
    <w:rsid w:val="00DA305E"/>
    <w:rsid w:val="00DA5417"/>
    <w:rsid w:val="00DA56E8"/>
    <w:rsid w:val="00DB0A9F"/>
    <w:rsid w:val="00DB1EF8"/>
    <w:rsid w:val="00DB377D"/>
    <w:rsid w:val="00DB4134"/>
    <w:rsid w:val="00DC2D36"/>
    <w:rsid w:val="00DC3A53"/>
    <w:rsid w:val="00DC53ED"/>
    <w:rsid w:val="00DC53EF"/>
    <w:rsid w:val="00DD2795"/>
    <w:rsid w:val="00DD71B9"/>
    <w:rsid w:val="00DE36FB"/>
    <w:rsid w:val="00DE3E03"/>
    <w:rsid w:val="00DE5608"/>
    <w:rsid w:val="00DE58D0"/>
    <w:rsid w:val="00DE654F"/>
    <w:rsid w:val="00DF0B6E"/>
    <w:rsid w:val="00DF15E0"/>
    <w:rsid w:val="00DF37A0"/>
    <w:rsid w:val="00DF71A0"/>
    <w:rsid w:val="00E0037C"/>
    <w:rsid w:val="00E01403"/>
    <w:rsid w:val="00E110E7"/>
    <w:rsid w:val="00E11B20"/>
    <w:rsid w:val="00E14333"/>
    <w:rsid w:val="00E144E4"/>
    <w:rsid w:val="00E14D9A"/>
    <w:rsid w:val="00E163BB"/>
    <w:rsid w:val="00E16E91"/>
    <w:rsid w:val="00E17FA2"/>
    <w:rsid w:val="00E22330"/>
    <w:rsid w:val="00E22645"/>
    <w:rsid w:val="00E23E50"/>
    <w:rsid w:val="00E2745B"/>
    <w:rsid w:val="00E27F76"/>
    <w:rsid w:val="00E30B5A"/>
    <w:rsid w:val="00E3123D"/>
    <w:rsid w:val="00E31461"/>
    <w:rsid w:val="00E31D43"/>
    <w:rsid w:val="00E31EED"/>
    <w:rsid w:val="00E32608"/>
    <w:rsid w:val="00E34188"/>
    <w:rsid w:val="00E34B6E"/>
    <w:rsid w:val="00E35559"/>
    <w:rsid w:val="00E3723A"/>
    <w:rsid w:val="00E37860"/>
    <w:rsid w:val="00E41853"/>
    <w:rsid w:val="00E446F1"/>
    <w:rsid w:val="00E46886"/>
    <w:rsid w:val="00E47AEF"/>
    <w:rsid w:val="00E51F19"/>
    <w:rsid w:val="00E528AE"/>
    <w:rsid w:val="00E53B75"/>
    <w:rsid w:val="00E54E3B"/>
    <w:rsid w:val="00E57565"/>
    <w:rsid w:val="00E6027E"/>
    <w:rsid w:val="00E632BA"/>
    <w:rsid w:val="00E63838"/>
    <w:rsid w:val="00E64434"/>
    <w:rsid w:val="00E660D3"/>
    <w:rsid w:val="00E67C51"/>
    <w:rsid w:val="00E7187C"/>
    <w:rsid w:val="00E71A2F"/>
    <w:rsid w:val="00E72EFC"/>
    <w:rsid w:val="00E758EC"/>
    <w:rsid w:val="00E768A5"/>
    <w:rsid w:val="00E821AE"/>
    <w:rsid w:val="00E8234C"/>
    <w:rsid w:val="00E828E3"/>
    <w:rsid w:val="00E83896"/>
    <w:rsid w:val="00E83AA9"/>
    <w:rsid w:val="00E85928"/>
    <w:rsid w:val="00E86933"/>
    <w:rsid w:val="00E87822"/>
    <w:rsid w:val="00E90395"/>
    <w:rsid w:val="00E90E49"/>
    <w:rsid w:val="00E917F9"/>
    <w:rsid w:val="00E9291C"/>
    <w:rsid w:val="00E92B06"/>
    <w:rsid w:val="00E93FFE"/>
    <w:rsid w:val="00E94F8A"/>
    <w:rsid w:val="00E95C9C"/>
    <w:rsid w:val="00E9690E"/>
    <w:rsid w:val="00EA01CF"/>
    <w:rsid w:val="00EA1908"/>
    <w:rsid w:val="00EA741E"/>
    <w:rsid w:val="00EA7A41"/>
    <w:rsid w:val="00EA7E45"/>
    <w:rsid w:val="00EB05A9"/>
    <w:rsid w:val="00EB077B"/>
    <w:rsid w:val="00EB3731"/>
    <w:rsid w:val="00EB4EA2"/>
    <w:rsid w:val="00EC27C6"/>
    <w:rsid w:val="00EC4207"/>
    <w:rsid w:val="00EC4504"/>
    <w:rsid w:val="00EC5653"/>
    <w:rsid w:val="00EC6DDC"/>
    <w:rsid w:val="00EC71CE"/>
    <w:rsid w:val="00EC7304"/>
    <w:rsid w:val="00ED1006"/>
    <w:rsid w:val="00ED1BE2"/>
    <w:rsid w:val="00ED52AE"/>
    <w:rsid w:val="00EE3B31"/>
    <w:rsid w:val="00EF18FE"/>
    <w:rsid w:val="00EF36E4"/>
    <w:rsid w:val="00EF5787"/>
    <w:rsid w:val="00EF60D0"/>
    <w:rsid w:val="00F00B5C"/>
    <w:rsid w:val="00F0528D"/>
    <w:rsid w:val="00F06C67"/>
    <w:rsid w:val="00F06DFD"/>
    <w:rsid w:val="00F071D1"/>
    <w:rsid w:val="00F07533"/>
    <w:rsid w:val="00F10549"/>
    <w:rsid w:val="00F10629"/>
    <w:rsid w:val="00F127F4"/>
    <w:rsid w:val="00F13191"/>
    <w:rsid w:val="00F154BD"/>
    <w:rsid w:val="00F15FA5"/>
    <w:rsid w:val="00F176FF"/>
    <w:rsid w:val="00F209B7"/>
    <w:rsid w:val="00F20AE1"/>
    <w:rsid w:val="00F2376F"/>
    <w:rsid w:val="00F23FBD"/>
    <w:rsid w:val="00F243D8"/>
    <w:rsid w:val="00F24B04"/>
    <w:rsid w:val="00F30828"/>
    <w:rsid w:val="00F313D6"/>
    <w:rsid w:val="00F35B3D"/>
    <w:rsid w:val="00F40C1A"/>
    <w:rsid w:val="00F40F0C"/>
    <w:rsid w:val="00F42503"/>
    <w:rsid w:val="00F4766C"/>
    <w:rsid w:val="00F507D1"/>
    <w:rsid w:val="00F519CE"/>
    <w:rsid w:val="00F51ADA"/>
    <w:rsid w:val="00F54C9F"/>
    <w:rsid w:val="00F607C5"/>
    <w:rsid w:val="00F60DEA"/>
    <w:rsid w:val="00F6302A"/>
    <w:rsid w:val="00F64C2B"/>
    <w:rsid w:val="00F6507F"/>
    <w:rsid w:val="00F651BE"/>
    <w:rsid w:val="00F662FA"/>
    <w:rsid w:val="00F67F53"/>
    <w:rsid w:val="00F703BE"/>
    <w:rsid w:val="00F70714"/>
    <w:rsid w:val="00F718F0"/>
    <w:rsid w:val="00F71C2E"/>
    <w:rsid w:val="00F71F69"/>
    <w:rsid w:val="00F72B72"/>
    <w:rsid w:val="00F72D41"/>
    <w:rsid w:val="00F72F38"/>
    <w:rsid w:val="00F74434"/>
    <w:rsid w:val="00F74BB9"/>
    <w:rsid w:val="00F75582"/>
    <w:rsid w:val="00F76EFA"/>
    <w:rsid w:val="00F804BE"/>
    <w:rsid w:val="00F817CE"/>
    <w:rsid w:val="00F81893"/>
    <w:rsid w:val="00F8456C"/>
    <w:rsid w:val="00F859D8"/>
    <w:rsid w:val="00F868F5"/>
    <w:rsid w:val="00F9056A"/>
    <w:rsid w:val="00F90F8D"/>
    <w:rsid w:val="00F9161E"/>
    <w:rsid w:val="00F92782"/>
    <w:rsid w:val="00F929E6"/>
    <w:rsid w:val="00F93AA9"/>
    <w:rsid w:val="00F956AF"/>
    <w:rsid w:val="00F9669B"/>
    <w:rsid w:val="00F96985"/>
    <w:rsid w:val="00F96D13"/>
    <w:rsid w:val="00F97838"/>
    <w:rsid w:val="00FA0489"/>
    <w:rsid w:val="00FA0843"/>
    <w:rsid w:val="00FA2BB3"/>
    <w:rsid w:val="00FA2C4A"/>
    <w:rsid w:val="00FA6DF7"/>
    <w:rsid w:val="00FB0C5F"/>
    <w:rsid w:val="00FB4C80"/>
    <w:rsid w:val="00FB5635"/>
    <w:rsid w:val="00FB6A6A"/>
    <w:rsid w:val="00FC0C8C"/>
    <w:rsid w:val="00FC2BE4"/>
    <w:rsid w:val="00FC4EEF"/>
    <w:rsid w:val="00FC7429"/>
    <w:rsid w:val="00FD07F6"/>
    <w:rsid w:val="00FD1EC8"/>
    <w:rsid w:val="00FD3F4F"/>
    <w:rsid w:val="00FD47ED"/>
    <w:rsid w:val="00FD641A"/>
    <w:rsid w:val="00FD68BB"/>
    <w:rsid w:val="00FD74DB"/>
    <w:rsid w:val="00FD7660"/>
    <w:rsid w:val="00FE0655"/>
    <w:rsid w:val="00FE0B47"/>
    <w:rsid w:val="00FE1FE7"/>
    <w:rsid w:val="00FE2365"/>
    <w:rsid w:val="00FE4C7B"/>
    <w:rsid w:val="00FE5A84"/>
    <w:rsid w:val="00FE7336"/>
    <w:rsid w:val="00FE74FE"/>
    <w:rsid w:val="00FE787C"/>
    <w:rsid w:val="00FF1406"/>
    <w:rsid w:val="00FF1EE0"/>
    <w:rsid w:val="00FF34D2"/>
    <w:rsid w:val="00FF3B99"/>
    <w:rsid w:val="00FF45A5"/>
    <w:rsid w:val="00FF5C91"/>
    <w:rsid w:val="00FF7D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0B83"/>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530B8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30B83"/>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ListParagraph">
    <w:name w:val="List Paragraph"/>
    <w:basedOn w:val="Normal"/>
    <w:uiPriority w:val="34"/>
    <w:qFormat/>
    <w:rsid w:val="00EB3731"/>
    <w:pPr>
      <w:ind w:left="720"/>
      <w:contextualSpacing/>
    </w:pPr>
  </w:style>
  <w:style w:type="character" w:styleId="PlaceholderText">
    <w:name w:val="Placeholder Text"/>
    <w:basedOn w:val="DefaultParagraphFont"/>
    <w:uiPriority w:val="99"/>
    <w:semiHidden/>
    <w:rsid w:val="00882A5B"/>
    <w:rPr>
      <w:color w:val="808080"/>
    </w:rPr>
  </w:style>
  <w:style w:type="table" w:styleId="TableGrid">
    <w:name w:val="Table Grid"/>
    <w:basedOn w:val="TableNormal"/>
    <w:rsid w:val="00A02E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1157D"/>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297">
      <w:bodyDiv w:val="1"/>
      <w:marLeft w:val="0"/>
      <w:marRight w:val="0"/>
      <w:marTop w:val="0"/>
      <w:marBottom w:val="0"/>
      <w:divBdr>
        <w:top w:val="none" w:sz="0" w:space="0" w:color="auto"/>
        <w:left w:val="none" w:sz="0" w:space="0" w:color="auto"/>
        <w:bottom w:val="none" w:sz="0" w:space="0" w:color="auto"/>
        <w:right w:val="none" w:sz="0" w:space="0" w:color="auto"/>
      </w:divBdr>
      <w:divsChild>
        <w:div w:id="1405253749">
          <w:marLeft w:val="1411"/>
          <w:marRight w:val="0"/>
          <w:marTop w:val="86"/>
          <w:marBottom w:val="0"/>
          <w:divBdr>
            <w:top w:val="none" w:sz="0" w:space="0" w:color="auto"/>
            <w:left w:val="none" w:sz="0" w:space="0" w:color="auto"/>
            <w:bottom w:val="none" w:sz="0" w:space="0" w:color="auto"/>
            <w:right w:val="none" w:sz="0" w:space="0" w:color="auto"/>
          </w:divBdr>
        </w:div>
        <w:div w:id="1612010985">
          <w:marLeft w:val="1411"/>
          <w:marRight w:val="0"/>
          <w:marTop w:val="86"/>
          <w:marBottom w:val="0"/>
          <w:divBdr>
            <w:top w:val="none" w:sz="0" w:space="0" w:color="auto"/>
            <w:left w:val="none" w:sz="0" w:space="0" w:color="auto"/>
            <w:bottom w:val="none" w:sz="0" w:space="0" w:color="auto"/>
            <w:right w:val="none" w:sz="0" w:space="0" w:color="auto"/>
          </w:divBdr>
        </w:div>
      </w:divsChild>
    </w:div>
    <w:div w:id="25908615">
      <w:bodyDiv w:val="1"/>
      <w:marLeft w:val="0"/>
      <w:marRight w:val="0"/>
      <w:marTop w:val="0"/>
      <w:marBottom w:val="0"/>
      <w:divBdr>
        <w:top w:val="none" w:sz="0" w:space="0" w:color="auto"/>
        <w:left w:val="none" w:sz="0" w:space="0" w:color="auto"/>
        <w:bottom w:val="none" w:sz="0" w:space="0" w:color="auto"/>
        <w:right w:val="none" w:sz="0" w:space="0" w:color="auto"/>
      </w:divBdr>
    </w:div>
    <w:div w:id="47535299">
      <w:bodyDiv w:val="1"/>
      <w:marLeft w:val="0"/>
      <w:marRight w:val="0"/>
      <w:marTop w:val="0"/>
      <w:marBottom w:val="0"/>
      <w:divBdr>
        <w:top w:val="none" w:sz="0" w:space="0" w:color="auto"/>
        <w:left w:val="none" w:sz="0" w:space="0" w:color="auto"/>
        <w:bottom w:val="none" w:sz="0" w:space="0" w:color="auto"/>
        <w:right w:val="none" w:sz="0" w:space="0" w:color="auto"/>
      </w:divBdr>
      <w:divsChild>
        <w:div w:id="1524980135">
          <w:marLeft w:val="835"/>
          <w:marRight w:val="0"/>
          <w:marTop w:val="96"/>
          <w:marBottom w:val="0"/>
          <w:divBdr>
            <w:top w:val="none" w:sz="0" w:space="0" w:color="auto"/>
            <w:left w:val="none" w:sz="0" w:space="0" w:color="auto"/>
            <w:bottom w:val="none" w:sz="0" w:space="0" w:color="auto"/>
            <w:right w:val="none" w:sz="0" w:space="0" w:color="auto"/>
          </w:divBdr>
        </w:div>
      </w:divsChild>
    </w:div>
    <w:div w:id="186140224">
      <w:bodyDiv w:val="1"/>
      <w:marLeft w:val="0"/>
      <w:marRight w:val="0"/>
      <w:marTop w:val="0"/>
      <w:marBottom w:val="0"/>
      <w:divBdr>
        <w:top w:val="none" w:sz="0" w:space="0" w:color="auto"/>
        <w:left w:val="none" w:sz="0" w:space="0" w:color="auto"/>
        <w:bottom w:val="none" w:sz="0" w:space="0" w:color="auto"/>
        <w:right w:val="none" w:sz="0" w:space="0" w:color="auto"/>
      </w:divBdr>
      <w:divsChild>
        <w:div w:id="1064765851">
          <w:marLeft w:val="835"/>
          <w:marRight w:val="0"/>
          <w:marTop w:val="96"/>
          <w:marBottom w:val="0"/>
          <w:divBdr>
            <w:top w:val="none" w:sz="0" w:space="0" w:color="auto"/>
            <w:left w:val="none" w:sz="0" w:space="0" w:color="auto"/>
            <w:bottom w:val="none" w:sz="0" w:space="0" w:color="auto"/>
            <w:right w:val="none" w:sz="0" w:space="0" w:color="auto"/>
          </w:divBdr>
        </w:div>
      </w:divsChild>
    </w:div>
    <w:div w:id="272397650">
      <w:bodyDiv w:val="1"/>
      <w:marLeft w:val="0"/>
      <w:marRight w:val="0"/>
      <w:marTop w:val="0"/>
      <w:marBottom w:val="0"/>
      <w:divBdr>
        <w:top w:val="none" w:sz="0" w:space="0" w:color="auto"/>
        <w:left w:val="none" w:sz="0" w:space="0" w:color="auto"/>
        <w:bottom w:val="none" w:sz="0" w:space="0" w:color="auto"/>
        <w:right w:val="none" w:sz="0" w:space="0" w:color="auto"/>
      </w:divBdr>
    </w:div>
    <w:div w:id="343895901">
      <w:bodyDiv w:val="1"/>
      <w:marLeft w:val="0"/>
      <w:marRight w:val="0"/>
      <w:marTop w:val="0"/>
      <w:marBottom w:val="0"/>
      <w:divBdr>
        <w:top w:val="none" w:sz="0" w:space="0" w:color="auto"/>
        <w:left w:val="none" w:sz="0" w:space="0" w:color="auto"/>
        <w:bottom w:val="none" w:sz="0" w:space="0" w:color="auto"/>
        <w:right w:val="none" w:sz="0" w:space="0" w:color="auto"/>
      </w:divBdr>
      <w:divsChild>
        <w:div w:id="269238170">
          <w:marLeft w:val="835"/>
          <w:marRight w:val="0"/>
          <w:marTop w:val="96"/>
          <w:marBottom w:val="0"/>
          <w:divBdr>
            <w:top w:val="none" w:sz="0" w:space="0" w:color="auto"/>
            <w:left w:val="none" w:sz="0" w:space="0" w:color="auto"/>
            <w:bottom w:val="none" w:sz="0" w:space="0" w:color="auto"/>
            <w:right w:val="none" w:sz="0" w:space="0" w:color="auto"/>
          </w:divBdr>
        </w:div>
      </w:divsChild>
    </w:div>
    <w:div w:id="527331292">
      <w:bodyDiv w:val="1"/>
      <w:marLeft w:val="0"/>
      <w:marRight w:val="0"/>
      <w:marTop w:val="0"/>
      <w:marBottom w:val="0"/>
      <w:divBdr>
        <w:top w:val="none" w:sz="0" w:space="0" w:color="auto"/>
        <w:left w:val="none" w:sz="0" w:space="0" w:color="auto"/>
        <w:bottom w:val="none" w:sz="0" w:space="0" w:color="auto"/>
        <w:right w:val="none" w:sz="0" w:space="0" w:color="auto"/>
      </w:divBdr>
    </w:div>
    <w:div w:id="741171964">
      <w:bodyDiv w:val="1"/>
      <w:marLeft w:val="0"/>
      <w:marRight w:val="0"/>
      <w:marTop w:val="0"/>
      <w:marBottom w:val="0"/>
      <w:divBdr>
        <w:top w:val="none" w:sz="0" w:space="0" w:color="auto"/>
        <w:left w:val="none" w:sz="0" w:space="0" w:color="auto"/>
        <w:bottom w:val="none" w:sz="0" w:space="0" w:color="auto"/>
        <w:right w:val="none" w:sz="0" w:space="0" w:color="auto"/>
      </w:divBdr>
    </w:div>
    <w:div w:id="776828770">
      <w:bodyDiv w:val="1"/>
      <w:marLeft w:val="0"/>
      <w:marRight w:val="0"/>
      <w:marTop w:val="0"/>
      <w:marBottom w:val="0"/>
      <w:divBdr>
        <w:top w:val="none" w:sz="0" w:space="0" w:color="auto"/>
        <w:left w:val="none" w:sz="0" w:space="0" w:color="auto"/>
        <w:bottom w:val="none" w:sz="0" w:space="0" w:color="auto"/>
        <w:right w:val="none" w:sz="0" w:space="0" w:color="auto"/>
      </w:divBdr>
    </w:div>
    <w:div w:id="822893600">
      <w:bodyDiv w:val="1"/>
      <w:marLeft w:val="0"/>
      <w:marRight w:val="0"/>
      <w:marTop w:val="0"/>
      <w:marBottom w:val="0"/>
      <w:divBdr>
        <w:top w:val="none" w:sz="0" w:space="0" w:color="auto"/>
        <w:left w:val="none" w:sz="0" w:space="0" w:color="auto"/>
        <w:bottom w:val="none" w:sz="0" w:space="0" w:color="auto"/>
        <w:right w:val="none" w:sz="0" w:space="0" w:color="auto"/>
      </w:divBdr>
      <w:divsChild>
        <w:div w:id="1098986870">
          <w:marLeft w:val="446"/>
          <w:marRight w:val="0"/>
          <w:marTop w:val="0"/>
          <w:marBottom w:val="0"/>
          <w:divBdr>
            <w:top w:val="none" w:sz="0" w:space="0" w:color="auto"/>
            <w:left w:val="none" w:sz="0" w:space="0" w:color="auto"/>
            <w:bottom w:val="none" w:sz="0" w:space="0" w:color="auto"/>
            <w:right w:val="none" w:sz="0" w:space="0" w:color="auto"/>
          </w:divBdr>
        </w:div>
        <w:div w:id="41953134">
          <w:marLeft w:val="446"/>
          <w:marRight w:val="0"/>
          <w:marTop w:val="0"/>
          <w:marBottom w:val="0"/>
          <w:divBdr>
            <w:top w:val="none" w:sz="0" w:space="0" w:color="auto"/>
            <w:left w:val="none" w:sz="0" w:space="0" w:color="auto"/>
            <w:bottom w:val="none" w:sz="0" w:space="0" w:color="auto"/>
            <w:right w:val="none" w:sz="0" w:space="0" w:color="auto"/>
          </w:divBdr>
        </w:div>
        <w:div w:id="15691393">
          <w:marLeft w:val="446"/>
          <w:marRight w:val="0"/>
          <w:marTop w:val="0"/>
          <w:marBottom w:val="0"/>
          <w:divBdr>
            <w:top w:val="none" w:sz="0" w:space="0" w:color="auto"/>
            <w:left w:val="none" w:sz="0" w:space="0" w:color="auto"/>
            <w:bottom w:val="none" w:sz="0" w:space="0" w:color="auto"/>
            <w:right w:val="none" w:sz="0" w:space="0" w:color="auto"/>
          </w:divBdr>
        </w:div>
        <w:div w:id="212158520">
          <w:marLeft w:val="446"/>
          <w:marRight w:val="0"/>
          <w:marTop w:val="0"/>
          <w:marBottom w:val="0"/>
          <w:divBdr>
            <w:top w:val="none" w:sz="0" w:space="0" w:color="auto"/>
            <w:left w:val="none" w:sz="0" w:space="0" w:color="auto"/>
            <w:bottom w:val="none" w:sz="0" w:space="0" w:color="auto"/>
            <w:right w:val="none" w:sz="0" w:space="0" w:color="auto"/>
          </w:divBdr>
        </w:div>
      </w:divsChild>
    </w:div>
    <w:div w:id="1393308806">
      <w:bodyDiv w:val="1"/>
      <w:marLeft w:val="0"/>
      <w:marRight w:val="0"/>
      <w:marTop w:val="0"/>
      <w:marBottom w:val="0"/>
      <w:divBdr>
        <w:top w:val="none" w:sz="0" w:space="0" w:color="auto"/>
        <w:left w:val="none" w:sz="0" w:space="0" w:color="auto"/>
        <w:bottom w:val="none" w:sz="0" w:space="0" w:color="auto"/>
        <w:right w:val="none" w:sz="0" w:space="0" w:color="auto"/>
      </w:divBdr>
      <w:divsChild>
        <w:div w:id="2108579568">
          <w:marLeft w:val="835"/>
          <w:marRight w:val="0"/>
          <w:marTop w:val="96"/>
          <w:marBottom w:val="0"/>
          <w:divBdr>
            <w:top w:val="none" w:sz="0" w:space="0" w:color="auto"/>
            <w:left w:val="none" w:sz="0" w:space="0" w:color="auto"/>
            <w:bottom w:val="none" w:sz="0" w:space="0" w:color="auto"/>
            <w:right w:val="none" w:sz="0" w:space="0" w:color="auto"/>
          </w:divBdr>
        </w:div>
      </w:divsChild>
    </w:div>
    <w:div w:id="1513299876">
      <w:bodyDiv w:val="1"/>
      <w:marLeft w:val="0"/>
      <w:marRight w:val="0"/>
      <w:marTop w:val="0"/>
      <w:marBottom w:val="0"/>
      <w:divBdr>
        <w:top w:val="none" w:sz="0" w:space="0" w:color="auto"/>
        <w:left w:val="none" w:sz="0" w:space="0" w:color="auto"/>
        <w:bottom w:val="none" w:sz="0" w:space="0" w:color="auto"/>
        <w:right w:val="none" w:sz="0" w:space="0" w:color="auto"/>
      </w:divBdr>
    </w:div>
    <w:div w:id="1859155789">
      <w:bodyDiv w:val="1"/>
      <w:marLeft w:val="0"/>
      <w:marRight w:val="0"/>
      <w:marTop w:val="0"/>
      <w:marBottom w:val="0"/>
      <w:divBdr>
        <w:top w:val="none" w:sz="0" w:space="0" w:color="auto"/>
        <w:left w:val="none" w:sz="0" w:space="0" w:color="auto"/>
        <w:bottom w:val="none" w:sz="0" w:space="0" w:color="auto"/>
        <w:right w:val="none" w:sz="0" w:space="0" w:color="auto"/>
      </w:divBdr>
    </w:div>
    <w:div w:id="2015497081">
      <w:bodyDiv w:val="1"/>
      <w:marLeft w:val="0"/>
      <w:marRight w:val="0"/>
      <w:marTop w:val="0"/>
      <w:marBottom w:val="0"/>
      <w:divBdr>
        <w:top w:val="none" w:sz="0" w:space="0" w:color="auto"/>
        <w:left w:val="none" w:sz="0" w:space="0" w:color="auto"/>
        <w:bottom w:val="none" w:sz="0" w:space="0" w:color="auto"/>
        <w:right w:val="none" w:sz="0" w:space="0" w:color="auto"/>
      </w:divBdr>
    </w:div>
    <w:div w:id="2135128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CB0BFAF4B3DB478B6E162A113003C9" ma:contentTypeVersion="4" ma:contentTypeDescription="Create a new document." ma:contentTypeScope="" ma:versionID="41b9c983234bd68a296646952943db53">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bbd90cc44b10cfce6ba897364ea49c45"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79EDCC-8F19-4BCA-84C3-594A092AA3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F41898-81DC-4B0E-864E-63CC580C7C78}">
  <ds:schemaRefs>
    <ds:schemaRef ds:uri="http://schemas.microsoft.com/sharepoint/v3/contenttype/forms"/>
  </ds:schemaRefs>
</ds:datastoreItem>
</file>

<file path=customXml/itemProps3.xml><?xml version="1.0" encoding="utf-8"?>
<ds:datastoreItem xmlns:ds="http://schemas.openxmlformats.org/officeDocument/2006/customXml" ds:itemID="{63F524EC-F2F9-4A17-8DBD-1FA0BBD14E4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DAEB284-CAC6-4699-B2E0-C264C3E1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2945</Words>
  <Characters>16790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19696</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2018-03-22T11:23:00Z</dcterms:created>
  <dcterms:modified xsi:type="dcterms:W3CDTF">2018-04-06T11:51:00Z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0x0101001ACB0BFAF4B3DB478B6E162A113003C9</vt:lpwstr>
  </property>
  <property fmtid="{D5CDD505-2E9C-101B-9397-08002B2CF9AE}" pid="3" name="_dlc_DocIdItemGuid">
    <vt:lpwstr>d6252b04-f872-4ec5-94ae-18aca7c3c895</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ies>
</file>